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E80" w14:textId="6885A729" w:rsidR="00CE1041" w:rsidRDefault="00993186" w:rsidP="007D538B">
      <w:pPr>
        <w:spacing w:after="0" w:line="276" w:lineRule="auto"/>
        <w:jc w:val="both"/>
        <w:rPr>
          <w:rFonts w:ascii="Times New Roman" w:hAnsi="Times New Roman"/>
          <w:b/>
          <w:bCs/>
          <w:strike/>
          <w:sz w:val="24"/>
          <w:szCs w:val="24"/>
        </w:rPr>
      </w:pPr>
      <w:r w:rsidRPr="006A2C77">
        <w:rPr>
          <w:rFonts w:ascii="Times New Roman" w:hAnsi="Times New Roman"/>
          <w:b/>
          <w:bCs/>
          <w:sz w:val="24"/>
          <w:szCs w:val="24"/>
        </w:rPr>
        <w:t xml:space="preserve">DECRETO LEGGE RECANTE DISPOSIZIONI </w:t>
      </w:r>
      <w:r w:rsidR="003173A3">
        <w:rPr>
          <w:rFonts w:ascii="Times New Roman" w:hAnsi="Times New Roman"/>
          <w:b/>
          <w:bCs/>
          <w:sz w:val="24"/>
          <w:szCs w:val="24"/>
        </w:rPr>
        <w:t xml:space="preserve">URGENTI </w:t>
      </w:r>
      <w:r w:rsidRPr="006A2C77">
        <w:rPr>
          <w:rFonts w:ascii="Times New Roman" w:hAnsi="Times New Roman"/>
          <w:b/>
          <w:bCs/>
          <w:sz w:val="24"/>
          <w:szCs w:val="24"/>
        </w:rPr>
        <w:t>IN MATERIA DI SALARIO GIUSTO, DI INCENTIVI ALL’OCCUPAZIONE</w:t>
      </w:r>
      <w:r w:rsidR="003173A3">
        <w:rPr>
          <w:rFonts w:ascii="Times New Roman" w:hAnsi="Times New Roman"/>
          <w:b/>
          <w:bCs/>
          <w:sz w:val="24"/>
          <w:szCs w:val="24"/>
        </w:rPr>
        <w:t xml:space="preserve"> E</w:t>
      </w:r>
      <w:r w:rsidRPr="006A2C77">
        <w:rPr>
          <w:rFonts w:ascii="Times New Roman" w:hAnsi="Times New Roman"/>
          <w:b/>
          <w:bCs/>
          <w:sz w:val="24"/>
          <w:szCs w:val="24"/>
        </w:rPr>
        <w:t xml:space="preserve"> DI </w:t>
      </w:r>
      <w:r w:rsidR="00FA5DE0">
        <w:rPr>
          <w:rFonts w:ascii="Times New Roman" w:hAnsi="Times New Roman"/>
          <w:b/>
          <w:bCs/>
          <w:sz w:val="24"/>
          <w:szCs w:val="24"/>
        </w:rPr>
        <w:t xml:space="preserve">CONTRASTO DEL CAPORALATO DIGITALE. </w:t>
      </w:r>
    </w:p>
    <w:p w14:paraId="1E99B19D" w14:textId="77777777" w:rsidR="00993186" w:rsidRPr="006A2C77" w:rsidRDefault="00993186" w:rsidP="007D538B">
      <w:pPr>
        <w:spacing w:after="0" w:line="276" w:lineRule="auto"/>
        <w:jc w:val="both"/>
        <w:rPr>
          <w:rFonts w:ascii="Times New Roman" w:hAnsi="Times New Roman"/>
          <w:b/>
          <w:bCs/>
          <w:sz w:val="24"/>
          <w:szCs w:val="24"/>
        </w:rPr>
      </w:pPr>
    </w:p>
    <w:p w14:paraId="274EA6C7" w14:textId="4FAAFEF8" w:rsidR="00DA06DE" w:rsidRPr="006A2C77" w:rsidRDefault="00DA06DE"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VISTI</w:t>
      </w:r>
      <w:r w:rsidRPr="006A2C77">
        <w:rPr>
          <w:rFonts w:ascii="Times New Roman" w:hAnsi="Times New Roman"/>
          <w:sz w:val="24"/>
          <w:szCs w:val="24"/>
        </w:rPr>
        <w:t xml:space="preserve"> gli articoli 77 e 87 della Costituzione;</w:t>
      </w:r>
    </w:p>
    <w:p w14:paraId="579BFB80" w14:textId="107BD109" w:rsidR="00313F0E" w:rsidRPr="006A2C77" w:rsidRDefault="00313F0E"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VISTI</w:t>
      </w:r>
      <w:r w:rsidRPr="006A2C77">
        <w:rPr>
          <w:rFonts w:ascii="Times New Roman" w:hAnsi="Times New Roman"/>
          <w:sz w:val="24"/>
          <w:szCs w:val="24"/>
        </w:rPr>
        <w:t xml:space="preserve"> gli articoli </w:t>
      </w:r>
      <w:r w:rsidR="0037556A" w:rsidRPr="006A2C77">
        <w:rPr>
          <w:rFonts w:ascii="Times New Roman" w:hAnsi="Times New Roman"/>
          <w:sz w:val="24"/>
          <w:szCs w:val="24"/>
        </w:rPr>
        <w:t xml:space="preserve">35, </w:t>
      </w:r>
      <w:r w:rsidRPr="006A2C77">
        <w:rPr>
          <w:rFonts w:ascii="Times New Roman" w:hAnsi="Times New Roman"/>
          <w:sz w:val="24"/>
          <w:szCs w:val="24"/>
        </w:rPr>
        <w:t xml:space="preserve">36 e 39 della Costituzione; </w:t>
      </w:r>
    </w:p>
    <w:p w14:paraId="42EB3ADB" w14:textId="77777777" w:rsidR="00D15407" w:rsidRPr="006A2C77" w:rsidRDefault="00D15407"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 xml:space="preserve">VISTO </w:t>
      </w:r>
      <w:r w:rsidRPr="006A2C77">
        <w:rPr>
          <w:rFonts w:ascii="Times New Roman" w:hAnsi="Times New Roman"/>
          <w:sz w:val="24"/>
          <w:szCs w:val="24"/>
        </w:rPr>
        <w:t>il decreto legislativo 26 maggio 1997, n. 152, recante «</w:t>
      </w:r>
      <w:r w:rsidRPr="006A2C77">
        <w:rPr>
          <w:rFonts w:ascii="Times New Roman" w:hAnsi="Times New Roman"/>
          <w:i/>
          <w:iCs/>
          <w:sz w:val="24"/>
          <w:szCs w:val="24"/>
        </w:rPr>
        <w:t>Attuazione della direttiva 91/533/CEE concernente l'obbligo del datore di lavoro di informare il lavoratore delle condizioni applicabili al contratto o al rapporto di lavoro</w:t>
      </w:r>
      <w:r w:rsidRPr="006A2C77">
        <w:rPr>
          <w:rFonts w:ascii="Times New Roman" w:hAnsi="Times New Roman"/>
          <w:sz w:val="24"/>
          <w:szCs w:val="24"/>
        </w:rPr>
        <w:t>»;</w:t>
      </w:r>
    </w:p>
    <w:p w14:paraId="4FD607E8" w14:textId="77777777" w:rsidR="00C24328" w:rsidRPr="006A2C77" w:rsidRDefault="00313F0E" w:rsidP="007432D1">
      <w:pPr>
        <w:spacing w:after="120" w:line="276" w:lineRule="auto"/>
        <w:jc w:val="both"/>
        <w:rPr>
          <w:rFonts w:ascii="Times New Roman" w:hAnsi="Times New Roman"/>
          <w:b/>
          <w:bCs/>
          <w:sz w:val="24"/>
          <w:szCs w:val="24"/>
        </w:rPr>
      </w:pPr>
      <w:r w:rsidRPr="006A2C77">
        <w:rPr>
          <w:rFonts w:ascii="Times New Roman" w:hAnsi="Times New Roman"/>
          <w:b/>
          <w:bCs/>
          <w:sz w:val="24"/>
          <w:szCs w:val="24"/>
        </w:rPr>
        <w:t>VISTO</w:t>
      </w:r>
      <w:r w:rsidRPr="006A2C77">
        <w:rPr>
          <w:rFonts w:ascii="Times New Roman" w:hAnsi="Times New Roman"/>
          <w:sz w:val="24"/>
          <w:szCs w:val="24"/>
        </w:rPr>
        <w:t xml:space="preserve"> il decreto legislativo 30 giugno 2003, n. 196, recante «</w:t>
      </w:r>
      <w:r w:rsidRPr="006A2C77">
        <w:rPr>
          <w:rFonts w:ascii="Times New Roman" w:hAnsi="Times New Roman"/>
          <w:i/>
          <w:iCs/>
          <w:sz w:val="24"/>
          <w:szCs w:val="24"/>
        </w:rPr>
        <w:t>Codice in materia di protezione dei dati personali, recante disposizioni per l'adeguamento dell'ordinamento nazionale al regolamento (UE) n. 2016/679 del Parlamento europeo e del Consiglio, del 27 aprile 2016, relativo alla protezione delle persone fisiche con riguardo al trattamento dei dati personali, nonché alla libera circolazione di tali dati e che abroga la direttiva 95/46/CE</w:t>
      </w:r>
      <w:r w:rsidRPr="006A2C77">
        <w:rPr>
          <w:rFonts w:ascii="Times New Roman" w:hAnsi="Times New Roman"/>
          <w:sz w:val="24"/>
          <w:szCs w:val="24"/>
        </w:rPr>
        <w:t>»;</w:t>
      </w:r>
      <w:r w:rsidR="00716391" w:rsidRPr="006A2C77">
        <w:rPr>
          <w:rFonts w:ascii="Times New Roman" w:hAnsi="Times New Roman"/>
          <w:b/>
          <w:bCs/>
          <w:sz w:val="24"/>
          <w:szCs w:val="24"/>
        </w:rPr>
        <w:t xml:space="preserve"> </w:t>
      </w:r>
    </w:p>
    <w:p w14:paraId="14BBC4D6" w14:textId="72259FC2" w:rsidR="00925EA7" w:rsidRPr="006A2C77" w:rsidRDefault="00925EA7" w:rsidP="007432D1">
      <w:pPr>
        <w:spacing w:after="120" w:line="276" w:lineRule="auto"/>
        <w:jc w:val="both"/>
        <w:rPr>
          <w:rFonts w:ascii="Times New Roman" w:hAnsi="Times New Roman"/>
          <w:b/>
          <w:bCs/>
          <w:sz w:val="24"/>
          <w:szCs w:val="24"/>
        </w:rPr>
      </w:pPr>
      <w:r w:rsidRPr="006A2C77">
        <w:rPr>
          <w:rFonts w:ascii="Times New Roman" w:hAnsi="Times New Roman"/>
          <w:b/>
          <w:bCs/>
          <w:sz w:val="24"/>
          <w:szCs w:val="24"/>
        </w:rPr>
        <w:t xml:space="preserve">VISTO </w:t>
      </w:r>
      <w:r w:rsidRPr="006A2C77">
        <w:rPr>
          <w:rFonts w:ascii="Times New Roman" w:hAnsi="Times New Roman"/>
          <w:sz w:val="24"/>
          <w:szCs w:val="24"/>
        </w:rPr>
        <w:t>il decreto legislativo 23 aprile 2004, n. 124 recante</w:t>
      </w:r>
      <w:r w:rsidRPr="006A2C77">
        <w:rPr>
          <w:rFonts w:ascii="Times New Roman" w:hAnsi="Times New Roman"/>
          <w:b/>
          <w:bCs/>
          <w:sz w:val="24"/>
          <w:szCs w:val="24"/>
        </w:rPr>
        <w:t xml:space="preserve"> </w:t>
      </w:r>
      <w:r w:rsidRPr="006A2C77">
        <w:rPr>
          <w:rFonts w:ascii="Times New Roman" w:hAnsi="Times New Roman"/>
          <w:sz w:val="24"/>
          <w:szCs w:val="24"/>
        </w:rPr>
        <w:t>«</w:t>
      </w:r>
      <w:r w:rsidRPr="006A2C77">
        <w:rPr>
          <w:rFonts w:ascii="Times New Roman" w:hAnsi="Times New Roman"/>
          <w:i/>
          <w:iCs/>
          <w:sz w:val="24"/>
          <w:szCs w:val="24"/>
        </w:rPr>
        <w:t>Razionalizzazione delle funzioni ispettive in materia di previdenza sociale e di lavoro, a norma dell'articolo 8 della legge 14 febbraio 2003, n. 30</w:t>
      </w:r>
      <w:r w:rsidRPr="006A2C77">
        <w:rPr>
          <w:rFonts w:ascii="Times New Roman" w:hAnsi="Times New Roman"/>
          <w:sz w:val="24"/>
          <w:szCs w:val="24"/>
        </w:rPr>
        <w:t>»;</w:t>
      </w:r>
    </w:p>
    <w:p w14:paraId="47C03850" w14:textId="60FA3BC7" w:rsidR="00716391" w:rsidRPr="006A2C77" w:rsidRDefault="00C24328"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VISTO</w:t>
      </w:r>
      <w:r w:rsidRPr="006A2C77">
        <w:rPr>
          <w:rFonts w:ascii="Times New Roman" w:hAnsi="Times New Roman"/>
          <w:sz w:val="24"/>
          <w:szCs w:val="24"/>
        </w:rPr>
        <w:t xml:space="preserve"> il decreto legislativo 11 aprile 2006, n. 198, recante «</w:t>
      </w:r>
      <w:r w:rsidRPr="006A2C77">
        <w:rPr>
          <w:rFonts w:ascii="Times New Roman" w:hAnsi="Times New Roman"/>
          <w:i/>
          <w:iCs/>
          <w:sz w:val="24"/>
          <w:szCs w:val="24"/>
        </w:rPr>
        <w:t>Codice delle pari opportunità tra uomo e donna, a norma dell'articolo 6 della legge 28 novembre 2005, n. 246</w:t>
      </w:r>
      <w:r w:rsidRPr="006A2C77">
        <w:rPr>
          <w:rFonts w:ascii="Times New Roman" w:hAnsi="Times New Roman"/>
          <w:sz w:val="24"/>
          <w:szCs w:val="24"/>
        </w:rPr>
        <w:t>»;</w:t>
      </w:r>
    </w:p>
    <w:p w14:paraId="5BB4BD0E" w14:textId="557B9C7F" w:rsidR="00DC6DEE" w:rsidRPr="006A2C77" w:rsidRDefault="00DC6DEE"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VISTA</w:t>
      </w:r>
      <w:r w:rsidRPr="006A2C77">
        <w:rPr>
          <w:rFonts w:ascii="Times New Roman" w:hAnsi="Times New Roman"/>
          <w:sz w:val="24"/>
          <w:szCs w:val="24"/>
        </w:rPr>
        <w:t xml:space="preserve"> la legge 7 dicembre 2006, n. 296, recante «</w:t>
      </w:r>
      <w:r w:rsidRPr="006A2C77">
        <w:rPr>
          <w:rFonts w:ascii="Times New Roman" w:hAnsi="Times New Roman"/>
          <w:i/>
          <w:iCs/>
          <w:sz w:val="24"/>
          <w:szCs w:val="24"/>
        </w:rPr>
        <w:t>Disposizioni per la formazione del bilancio annuale e pluriennale dello Stato (legge finanziaria 2007)</w:t>
      </w:r>
      <w:r w:rsidRPr="006A2C77">
        <w:rPr>
          <w:rFonts w:ascii="Times New Roman" w:hAnsi="Times New Roman"/>
          <w:sz w:val="24"/>
          <w:szCs w:val="24"/>
        </w:rPr>
        <w:t>»;</w:t>
      </w:r>
    </w:p>
    <w:p w14:paraId="50E8C208" w14:textId="3E684938" w:rsidR="0037556A" w:rsidRPr="006A2C77" w:rsidRDefault="0037556A" w:rsidP="007432D1">
      <w:pPr>
        <w:spacing w:after="120" w:line="276" w:lineRule="auto"/>
        <w:jc w:val="both"/>
        <w:rPr>
          <w:rFonts w:ascii="Times New Roman" w:hAnsi="Times New Roman"/>
          <w:i/>
          <w:iCs/>
          <w:sz w:val="24"/>
          <w:szCs w:val="24"/>
        </w:rPr>
      </w:pPr>
      <w:r w:rsidRPr="006A2C77">
        <w:rPr>
          <w:rFonts w:ascii="Times New Roman" w:hAnsi="Times New Roman"/>
          <w:b/>
          <w:bCs/>
          <w:sz w:val="24"/>
          <w:szCs w:val="24"/>
        </w:rPr>
        <w:t xml:space="preserve">VISTO </w:t>
      </w:r>
      <w:r w:rsidRPr="006A2C77">
        <w:rPr>
          <w:rFonts w:ascii="Times New Roman" w:hAnsi="Times New Roman"/>
          <w:sz w:val="24"/>
          <w:szCs w:val="24"/>
        </w:rPr>
        <w:t>il decreto legislativo 9 aprile 2008, n. 81, recante “</w:t>
      </w:r>
      <w:r w:rsidRPr="006A2C77">
        <w:rPr>
          <w:rFonts w:ascii="Times New Roman" w:hAnsi="Times New Roman"/>
          <w:i/>
          <w:iCs/>
          <w:sz w:val="24"/>
          <w:szCs w:val="24"/>
        </w:rPr>
        <w:t>Attuazione dell’articolo 1 della legge 3 agosto 2007, n. 123, in materia di tutela della salute e della sicurezza nei luoghi di lavoro”;</w:t>
      </w:r>
    </w:p>
    <w:p w14:paraId="5993AED9" w14:textId="56D17F89" w:rsidR="00313F0E" w:rsidRPr="006A2C77" w:rsidRDefault="00716391"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VISTO</w:t>
      </w:r>
      <w:r w:rsidRPr="006A2C77">
        <w:rPr>
          <w:rFonts w:ascii="Times New Roman" w:hAnsi="Times New Roman"/>
          <w:sz w:val="24"/>
          <w:szCs w:val="24"/>
        </w:rPr>
        <w:t xml:space="preserve"> </w:t>
      </w:r>
      <w:r w:rsidR="00D15407" w:rsidRPr="006A2C77">
        <w:rPr>
          <w:rFonts w:ascii="Times New Roman" w:hAnsi="Times New Roman"/>
          <w:sz w:val="24"/>
          <w:szCs w:val="24"/>
        </w:rPr>
        <w:t xml:space="preserve">il </w:t>
      </w:r>
      <w:r w:rsidRPr="006A2C77">
        <w:rPr>
          <w:rFonts w:ascii="Times New Roman" w:hAnsi="Times New Roman"/>
          <w:sz w:val="24"/>
          <w:szCs w:val="24"/>
        </w:rPr>
        <w:t>decreto legislativo 15 giugno 2015, n. 81</w:t>
      </w:r>
      <w:r w:rsidR="00D15407" w:rsidRPr="006A2C77">
        <w:rPr>
          <w:rFonts w:ascii="Times New Roman" w:hAnsi="Times New Roman"/>
          <w:sz w:val="24"/>
          <w:szCs w:val="24"/>
        </w:rPr>
        <w:t>, recante «</w:t>
      </w:r>
      <w:r w:rsidR="00D15407" w:rsidRPr="006A2C77">
        <w:rPr>
          <w:rFonts w:ascii="Times New Roman" w:hAnsi="Times New Roman"/>
          <w:i/>
          <w:iCs/>
          <w:sz w:val="24"/>
          <w:szCs w:val="24"/>
        </w:rPr>
        <w:t>Disciplina organica dei contratti di lavoro e revisione della normativa in tema di mansioni, a norma dell'articolo 1, comma 7, della legge 10 dicembre 2014, n. 183</w:t>
      </w:r>
      <w:r w:rsidR="00D15407" w:rsidRPr="006A2C77">
        <w:rPr>
          <w:rFonts w:ascii="Times New Roman" w:hAnsi="Times New Roman"/>
          <w:sz w:val="24"/>
          <w:szCs w:val="24"/>
        </w:rPr>
        <w:t xml:space="preserve">» e, in particolare, l’articolo 51; </w:t>
      </w:r>
    </w:p>
    <w:p w14:paraId="0F60E7C7" w14:textId="4DF209BB" w:rsidR="00DA06DE" w:rsidRPr="006A2C77" w:rsidRDefault="00DA06DE" w:rsidP="007432D1">
      <w:pPr>
        <w:spacing w:after="120" w:line="276" w:lineRule="auto"/>
        <w:jc w:val="both"/>
        <w:rPr>
          <w:rFonts w:ascii="Times New Roman" w:hAnsi="Times New Roman"/>
          <w:b/>
          <w:bCs/>
          <w:sz w:val="24"/>
          <w:szCs w:val="24"/>
        </w:rPr>
      </w:pPr>
      <w:r w:rsidRPr="006A2C77">
        <w:rPr>
          <w:rFonts w:ascii="Times New Roman" w:hAnsi="Times New Roman"/>
          <w:b/>
          <w:bCs/>
          <w:sz w:val="24"/>
          <w:szCs w:val="24"/>
        </w:rPr>
        <w:t xml:space="preserve">RITENUTA </w:t>
      </w:r>
      <w:r w:rsidRPr="006A2C77">
        <w:rPr>
          <w:rFonts w:ascii="Times New Roman" w:hAnsi="Times New Roman"/>
          <w:sz w:val="24"/>
          <w:szCs w:val="24"/>
        </w:rPr>
        <w:t>la straordinaria necessità e urgenza di attivare con immediatezza misure a tutela della dignità dei lavoratori e delle imprese, introducendo disposizioni per contrastare fenomeni di crescente precarizzazione in ambito lavorativo;</w:t>
      </w:r>
    </w:p>
    <w:p w14:paraId="5E08EEA7" w14:textId="53AEB914" w:rsidR="00DA06DE" w:rsidRPr="006A2C77" w:rsidRDefault="00DA06DE" w:rsidP="007432D1">
      <w:pPr>
        <w:spacing w:after="120" w:line="276" w:lineRule="auto"/>
        <w:jc w:val="both"/>
        <w:rPr>
          <w:rFonts w:ascii="Times New Roman" w:hAnsi="Times New Roman"/>
          <w:b/>
          <w:bCs/>
          <w:sz w:val="24"/>
          <w:szCs w:val="24"/>
        </w:rPr>
      </w:pPr>
      <w:r w:rsidRPr="006A2C77">
        <w:rPr>
          <w:rFonts w:ascii="Times New Roman" w:hAnsi="Times New Roman"/>
          <w:b/>
          <w:bCs/>
          <w:sz w:val="24"/>
          <w:szCs w:val="24"/>
        </w:rPr>
        <w:t xml:space="preserve">CONSIDERATA </w:t>
      </w:r>
      <w:r w:rsidRPr="006A2C77">
        <w:rPr>
          <w:rFonts w:ascii="Times New Roman" w:hAnsi="Times New Roman"/>
          <w:sz w:val="24"/>
          <w:szCs w:val="24"/>
        </w:rPr>
        <w:t>la direttiva (UE) 2022/2041 del Parlamento europeo e del Consiglio, del 19 ottobre 2022 relativa ai salari minimi adeguati nell’Unione Europea;</w:t>
      </w:r>
      <w:r w:rsidRPr="006A2C77">
        <w:rPr>
          <w:rFonts w:ascii="Times New Roman" w:hAnsi="Times New Roman"/>
          <w:b/>
          <w:bCs/>
          <w:sz w:val="24"/>
          <w:szCs w:val="24"/>
        </w:rPr>
        <w:t xml:space="preserve"> </w:t>
      </w:r>
    </w:p>
    <w:p w14:paraId="7FB9740C" w14:textId="47F36B99" w:rsidR="00D15407" w:rsidRPr="006A2C77" w:rsidRDefault="00DA06DE"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 xml:space="preserve">CONSIDERATO </w:t>
      </w:r>
      <w:r w:rsidRPr="006A2C77">
        <w:rPr>
          <w:rFonts w:ascii="Times New Roman" w:hAnsi="Times New Roman"/>
          <w:sz w:val="24"/>
          <w:szCs w:val="24"/>
        </w:rPr>
        <w:t xml:space="preserve">che l’ordinamento italiano </w:t>
      </w:r>
      <w:r w:rsidR="00D15407" w:rsidRPr="006A2C77">
        <w:rPr>
          <w:rFonts w:ascii="Times New Roman" w:hAnsi="Times New Roman"/>
          <w:sz w:val="24"/>
          <w:szCs w:val="24"/>
        </w:rPr>
        <w:t xml:space="preserve">risulta conforme ai principi espressi nella citata direttiva; </w:t>
      </w:r>
    </w:p>
    <w:p w14:paraId="6A03EFF4" w14:textId="1F499084" w:rsidR="00DA06DE" w:rsidRPr="006A2C77" w:rsidRDefault="00DA06DE"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CONSIDERAT</w:t>
      </w:r>
      <w:r w:rsidR="004E2D59" w:rsidRPr="006A2C77">
        <w:rPr>
          <w:rFonts w:ascii="Times New Roman" w:hAnsi="Times New Roman"/>
          <w:b/>
          <w:bCs/>
          <w:sz w:val="24"/>
          <w:szCs w:val="24"/>
        </w:rPr>
        <w:t>O</w:t>
      </w:r>
      <w:r w:rsidRPr="006A2C77">
        <w:rPr>
          <w:rFonts w:ascii="Times New Roman" w:hAnsi="Times New Roman"/>
          <w:b/>
          <w:bCs/>
          <w:sz w:val="24"/>
          <w:szCs w:val="24"/>
        </w:rPr>
        <w:t xml:space="preserve">, </w:t>
      </w:r>
      <w:r w:rsidRPr="006A2C77">
        <w:rPr>
          <w:rFonts w:ascii="Times New Roman" w:hAnsi="Times New Roman"/>
          <w:sz w:val="24"/>
          <w:szCs w:val="24"/>
        </w:rPr>
        <w:t xml:space="preserve">altresì, che ai sensi dell’articolo 16, paragrafo 2, della direttiva citata </w:t>
      </w:r>
      <w:r w:rsidR="00D15407" w:rsidRPr="006A2C77">
        <w:rPr>
          <w:rFonts w:ascii="Times New Roman" w:hAnsi="Times New Roman"/>
          <w:sz w:val="24"/>
          <w:szCs w:val="24"/>
        </w:rPr>
        <w:t xml:space="preserve">resta </w:t>
      </w:r>
      <w:r w:rsidRPr="006A2C77">
        <w:rPr>
          <w:rFonts w:ascii="Times New Roman" w:hAnsi="Times New Roman"/>
          <w:sz w:val="24"/>
          <w:szCs w:val="24"/>
        </w:rPr>
        <w:t xml:space="preserve">impregiudicata la prerogativa di uno </w:t>
      </w:r>
      <w:r w:rsidR="004E2D59" w:rsidRPr="006A2C77">
        <w:rPr>
          <w:rFonts w:ascii="Times New Roman" w:hAnsi="Times New Roman"/>
          <w:sz w:val="24"/>
          <w:szCs w:val="24"/>
        </w:rPr>
        <w:t>S</w:t>
      </w:r>
      <w:r w:rsidRPr="006A2C77">
        <w:rPr>
          <w:rFonts w:ascii="Times New Roman" w:hAnsi="Times New Roman"/>
          <w:sz w:val="24"/>
          <w:szCs w:val="24"/>
        </w:rPr>
        <w:t xml:space="preserve">tato membro di applicare o introdurre disposizioni legislative, regolamentari o amministrative più favorevoli ai lavoratori o di promuovere o consentire l’applicazione di contratti collettivi che siano più favorevoli ai lavoratori; </w:t>
      </w:r>
    </w:p>
    <w:p w14:paraId="77F4664D" w14:textId="19BF3B4E" w:rsidR="00CD3546" w:rsidRPr="006A2C77" w:rsidRDefault="00CD3546"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CONSIDERAT</w:t>
      </w:r>
      <w:r w:rsidR="00F7676E" w:rsidRPr="006A2C77">
        <w:rPr>
          <w:rFonts w:ascii="Times New Roman" w:hAnsi="Times New Roman"/>
          <w:b/>
          <w:bCs/>
          <w:sz w:val="24"/>
          <w:szCs w:val="24"/>
        </w:rPr>
        <w:t>O</w:t>
      </w:r>
      <w:r w:rsidR="00F7676E" w:rsidRPr="006A2C77">
        <w:rPr>
          <w:rFonts w:ascii="Times New Roman" w:hAnsi="Times New Roman"/>
          <w:sz w:val="24"/>
          <w:szCs w:val="24"/>
        </w:rPr>
        <w:t xml:space="preserve"> che sussiste </w:t>
      </w:r>
      <w:r w:rsidRPr="006A2C77">
        <w:rPr>
          <w:rFonts w:ascii="Times New Roman" w:hAnsi="Times New Roman"/>
          <w:sz w:val="24"/>
          <w:szCs w:val="24"/>
        </w:rPr>
        <w:t>la necessità</w:t>
      </w:r>
      <w:r w:rsidR="00F7676E" w:rsidRPr="006A2C77">
        <w:rPr>
          <w:rFonts w:ascii="Times New Roman" w:hAnsi="Times New Roman"/>
          <w:sz w:val="24"/>
          <w:szCs w:val="24"/>
        </w:rPr>
        <w:t>, ai sensi della citata direttiva,</w:t>
      </w:r>
      <w:r w:rsidRPr="006A2C77">
        <w:rPr>
          <w:rFonts w:ascii="Times New Roman" w:hAnsi="Times New Roman"/>
          <w:sz w:val="24"/>
          <w:szCs w:val="24"/>
        </w:rPr>
        <w:t xml:space="preserve"> di incentivare la promozione della contrattazione collettiva e di specificare il monitoraggio dell’adeguatezza retributiva e la raccolta e trasmissione dei dati; </w:t>
      </w:r>
    </w:p>
    <w:p w14:paraId="2981613A" w14:textId="7BD6FE47" w:rsidR="00CD3546" w:rsidRPr="006A2C77" w:rsidRDefault="00CD3546"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RITENUTO</w:t>
      </w:r>
      <w:r w:rsidRPr="006A2C77">
        <w:rPr>
          <w:rFonts w:ascii="Times New Roman" w:hAnsi="Times New Roman"/>
          <w:sz w:val="24"/>
          <w:szCs w:val="24"/>
        </w:rPr>
        <w:t xml:space="preserve"> necessario individuare</w:t>
      </w:r>
      <w:r w:rsidR="00F7676E" w:rsidRPr="006A2C77">
        <w:rPr>
          <w:rFonts w:ascii="Times New Roman" w:hAnsi="Times New Roman"/>
          <w:sz w:val="24"/>
          <w:szCs w:val="24"/>
        </w:rPr>
        <w:t>, ai sensi dell’articolo 10 della citata direttiva,</w:t>
      </w:r>
      <w:r w:rsidRPr="006A2C77">
        <w:rPr>
          <w:rFonts w:ascii="Times New Roman" w:hAnsi="Times New Roman"/>
          <w:sz w:val="24"/>
          <w:szCs w:val="24"/>
        </w:rPr>
        <w:t xml:space="preserve"> l’ente che provvede all’inoltro delle informazioni e delle relazioni periodiche alla Commissione europea; </w:t>
      </w:r>
    </w:p>
    <w:p w14:paraId="11A17F4E" w14:textId="089540A1" w:rsidR="008F5AF2" w:rsidRPr="006A2C77" w:rsidRDefault="00BF479A"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VISTA</w:t>
      </w:r>
      <w:r w:rsidR="008F5AF2" w:rsidRPr="006A2C77">
        <w:rPr>
          <w:rFonts w:ascii="Times New Roman" w:hAnsi="Times New Roman"/>
          <w:sz w:val="24"/>
          <w:szCs w:val="24"/>
        </w:rPr>
        <w:t xml:space="preserve"> la direttiva (UE) 2023/970 del Parlamento europeo e del Consiglio del 10 maggio 2023 concernente l'applicazione del principio della parità di retribuzione tra uomini e donne per uno stesso lavoro o per un lavoro di pari valore attraverso la trasparenza retributiva e i relativi meccanismi di applicazione;</w:t>
      </w:r>
    </w:p>
    <w:p w14:paraId="50624F0A" w14:textId="0D68482C" w:rsidR="00FF521B" w:rsidRPr="006A2C77" w:rsidRDefault="00FF521B"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 xml:space="preserve">VISTA </w:t>
      </w:r>
      <w:r w:rsidRPr="006A2C77">
        <w:rPr>
          <w:rFonts w:ascii="Times New Roman" w:hAnsi="Times New Roman"/>
          <w:sz w:val="24"/>
          <w:szCs w:val="24"/>
        </w:rPr>
        <w:t xml:space="preserve">la direttiva (UE) </w:t>
      </w:r>
      <w:r w:rsidR="00B623CA" w:rsidRPr="006A2C77">
        <w:rPr>
          <w:rFonts w:ascii="Times New Roman" w:hAnsi="Times New Roman"/>
          <w:sz w:val="24"/>
          <w:szCs w:val="24"/>
        </w:rPr>
        <w:t xml:space="preserve">2024/2831 del Parlamento europeo e del Consiglio del 23 ottobre 2024, relativa al miglioramento </w:t>
      </w:r>
      <w:r w:rsidR="002E4D2F" w:rsidRPr="006A2C77">
        <w:rPr>
          <w:rFonts w:ascii="Times New Roman" w:hAnsi="Times New Roman"/>
          <w:sz w:val="24"/>
          <w:szCs w:val="24"/>
        </w:rPr>
        <w:t>delle condizioni di lavoro nel lavoro mediante piattaforme digitali</w:t>
      </w:r>
      <w:r w:rsidR="00915DBB" w:rsidRPr="006A2C77">
        <w:rPr>
          <w:rFonts w:ascii="Times New Roman" w:hAnsi="Times New Roman"/>
          <w:sz w:val="24"/>
          <w:szCs w:val="24"/>
        </w:rPr>
        <w:t xml:space="preserve">; </w:t>
      </w:r>
    </w:p>
    <w:p w14:paraId="2679F9C4" w14:textId="65658294" w:rsidR="4DCD9CA7" w:rsidRPr="006A2C77" w:rsidRDefault="4DCD9CA7"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RITENUTO</w:t>
      </w:r>
      <w:r w:rsidRPr="006A2C77">
        <w:rPr>
          <w:rFonts w:ascii="Times New Roman" w:hAnsi="Times New Roman"/>
          <w:sz w:val="24"/>
          <w:szCs w:val="24"/>
        </w:rPr>
        <w:t xml:space="preserve"> necessario rafforzare gli strumenti di trasparenza, monitoraggio e verifica delle retribuzioni effettivamente corrisposte, anche mediante l’utilizzo delle banche dati pubbliche disponibili, al fine di prevenire il contenzioso e rendere più efficaci le attività di vigilanza;</w:t>
      </w:r>
    </w:p>
    <w:p w14:paraId="003F1EDA" w14:textId="4B28EA1A" w:rsidR="4DCD9CA7" w:rsidRPr="006A2C77" w:rsidRDefault="4DCD9CA7"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RITENUTO</w:t>
      </w:r>
      <w:r w:rsidRPr="006A2C77">
        <w:rPr>
          <w:rFonts w:ascii="Times New Roman" w:hAnsi="Times New Roman"/>
          <w:sz w:val="24"/>
          <w:szCs w:val="24"/>
        </w:rPr>
        <w:t xml:space="preserve">, altresì, necessario assicurare un quadro normativo uniforme che consenta di contrastare fenomeni di </w:t>
      </w:r>
      <w:r w:rsidR="00591C58" w:rsidRPr="006A2C77">
        <w:rPr>
          <w:rFonts w:ascii="Times New Roman" w:hAnsi="Times New Roman"/>
          <w:sz w:val="24"/>
          <w:szCs w:val="24"/>
        </w:rPr>
        <w:t xml:space="preserve">dumping contrattuale </w:t>
      </w:r>
      <w:r w:rsidRPr="006A2C77">
        <w:rPr>
          <w:rFonts w:ascii="Times New Roman" w:hAnsi="Times New Roman"/>
          <w:sz w:val="24"/>
          <w:szCs w:val="24"/>
        </w:rPr>
        <w:t>e di garantire condizioni di concorrenza leale tra imprese;</w:t>
      </w:r>
    </w:p>
    <w:p w14:paraId="5E1EE4C0" w14:textId="681362F8" w:rsidR="005542A4" w:rsidRPr="006A2C77" w:rsidRDefault="005542A4" w:rsidP="007432D1">
      <w:pPr>
        <w:spacing w:after="120" w:line="276" w:lineRule="auto"/>
        <w:jc w:val="both"/>
        <w:rPr>
          <w:rFonts w:ascii="Times New Roman" w:hAnsi="Times New Roman"/>
          <w:sz w:val="24"/>
          <w:szCs w:val="24"/>
        </w:rPr>
      </w:pPr>
      <w:r w:rsidRPr="006A2C77">
        <w:rPr>
          <w:rFonts w:ascii="Times New Roman" w:hAnsi="Times New Roman"/>
          <w:b/>
          <w:bCs/>
          <w:sz w:val="24"/>
          <w:szCs w:val="24"/>
        </w:rPr>
        <w:t xml:space="preserve">VISTA </w:t>
      </w:r>
      <w:r w:rsidRPr="006A2C77">
        <w:rPr>
          <w:rFonts w:ascii="Times New Roman" w:hAnsi="Times New Roman"/>
          <w:sz w:val="24"/>
          <w:szCs w:val="24"/>
        </w:rPr>
        <w:t>la deliberazione del Consiglio dei ministri, adottata nella riunione del ____;</w:t>
      </w:r>
    </w:p>
    <w:p w14:paraId="70B00D64" w14:textId="54FD22ED" w:rsidR="00E6731F" w:rsidRPr="006A2C77" w:rsidRDefault="00DA06DE" w:rsidP="007432D1">
      <w:pPr>
        <w:spacing w:after="120" w:line="276" w:lineRule="auto"/>
        <w:jc w:val="both"/>
        <w:rPr>
          <w:rFonts w:ascii="Times New Roman" w:hAnsi="Times New Roman"/>
          <w:b/>
          <w:bCs/>
          <w:sz w:val="24"/>
          <w:szCs w:val="24"/>
        </w:rPr>
      </w:pPr>
      <w:r w:rsidRPr="006A2C77">
        <w:rPr>
          <w:rFonts w:ascii="Times New Roman" w:hAnsi="Times New Roman"/>
          <w:b/>
          <w:bCs/>
          <w:sz w:val="24"/>
          <w:szCs w:val="24"/>
        </w:rPr>
        <w:t>Sulla</w:t>
      </w:r>
      <w:r w:rsidR="00DC6DEE" w:rsidRPr="006A2C77">
        <w:rPr>
          <w:rFonts w:ascii="Times New Roman" w:hAnsi="Times New Roman"/>
          <w:b/>
          <w:bCs/>
          <w:sz w:val="24"/>
          <w:szCs w:val="24"/>
        </w:rPr>
        <w:t xml:space="preserve"> </w:t>
      </w:r>
      <w:r w:rsidRPr="006A2C77">
        <w:rPr>
          <w:rFonts w:ascii="Times New Roman" w:hAnsi="Times New Roman"/>
          <w:b/>
          <w:bCs/>
          <w:sz w:val="24"/>
          <w:szCs w:val="24"/>
        </w:rPr>
        <w:t>proposta</w:t>
      </w:r>
      <w:r w:rsidRPr="006A2C77">
        <w:rPr>
          <w:rFonts w:ascii="Times New Roman" w:hAnsi="Times New Roman"/>
          <w:sz w:val="24"/>
          <w:szCs w:val="24"/>
        </w:rPr>
        <w:t xml:space="preserve"> del Presidente del Consiglio dei ministri e del Ministro del lavoro e delle politiche sociali</w:t>
      </w:r>
      <w:r w:rsidR="007C0FF0" w:rsidRPr="007C0FF0">
        <w:rPr>
          <w:rFonts w:ascii="Times New Roman" w:hAnsi="Times New Roman"/>
          <w:color w:val="FF0000"/>
          <w:sz w:val="24"/>
          <w:szCs w:val="24"/>
        </w:rPr>
        <w:t xml:space="preserve"> </w:t>
      </w:r>
      <w:r w:rsidR="007C0FF0" w:rsidRPr="00015BA4">
        <w:rPr>
          <w:rFonts w:ascii="Times New Roman" w:hAnsi="Times New Roman"/>
          <w:color w:val="000000" w:themeColor="text1"/>
          <w:sz w:val="24"/>
          <w:szCs w:val="24"/>
        </w:rPr>
        <w:t>con il Ministro dell’economia e delle finanze e il Ministro per la famiglia, la natalità e le pari opportunità</w:t>
      </w:r>
      <w:r w:rsidR="0022679B" w:rsidRPr="00015BA4">
        <w:rPr>
          <w:rFonts w:ascii="Times New Roman" w:hAnsi="Times New Roman"/>
          <w:color w:val="000000" w:themeColor="text1"/>
          <w:sz w:val="24"/>
          <w:szCs w:val="24"/>
        </w:rPr>
        <w:t>;</w:t>
      </w:r>
    </w:p>
    <w:p w14:paraId="04B7688C" w14:textId="77777777" w:rsidR="007432D1" w:rsidRPr="006A2C77" w:rsidRDefault="007432D1" w:rsidP="007D538B">
      <w:pPr>
        <w:spacing w:after="0" w:line="276" w:lineRule="auto"/>
        <w:jc w:val="center"/>
        <w:rPr>
          <w:rFonts w:ascii="Times New Roman" w:hAnsi="Times New Roman"/>
          <w:b/>
          <w:bCs/>
          <w:sz w:val="24"/>
          <w:szCs w:val="24"/>
        </w:rPr>
      </w:pPr>
    </w:p>
    <w:p w14:paraId="334FFC78" w14:textId="647329CD" w:rsidR="007432D1" w:rsidRPr="006A2C77" w:rsidRDefault="007432D1" w:rsidP="007432D1">
      <w:pPr>
        <w:pStyle w:val="Default"/>
        <w:jc w:val="center"/>
      </w:pPr>
      <w:r w:rsidRPr="006A2C77">
        <w:rPr>
          <w:b/>
          <w:bCs/>
        </w:rPr>
        <w:t>EMANA</w:t>
      </w:r>
    </w:p>
    <w:p w14:paraId="2849260E" w14:textId="1E955FC9" w:rsidR="007432D1" w:rsidRPr="006A2C77" w:rsidRDefault="007432D1" w:rsidP="007432D1">
      <w:pPr>
        <w:spacing w:after="0" w:line="276" w:lineRule="auto"/>
        <w:jc w:val="center"/>
        <w:rPr>
          <w:rFonts w:ascii="Times New Roman" w:hAnsi="Times New Roman"/>
          <w:b/>
          <w:bCs/>
          <w:sz w:val="28"/>
          <w:szCs w:val="28"/>
        </w:rPr>
      </w:pPr>
      <w:r w:rsidRPr="006A2C77">
        <w:rPr>
          <w:rFonts w:ascii="Times New Roman" w:hAnsi="Times New Roman"/>
          <w:b/>
          <w:bCs/>
          <w:sz w:val="24"/>
          <w:szCs w:val="24"/>
        </w:rPr>
        <w:t>il seguente decreto-legge:</w:t>
      </w:r>
    </w:p>
    <w:p w14:paraId="420AF2CE" w14:textId="77777777" w:rsidR="007432D1" w:rsidRPr="006A2C77" w:rsidRDefault="007432D1" w:rsidP="007D538B">
      <w:pPr>
        <w:spacing w:after="0" w:line="276" w:lineRule="auto"/>
        <w:jc w:val="center"/>
        <w:rPr>
          <w:rFonts w:ascii="Times New Roman" w:hAnsi="Times New Roman"/>
          <w:b/>
          <w:bCs/>
          <w:sz w:val="24"/>
          <w:szCs w:val="24"/>
        </w:rPr>
      </w:pPr>
    </w:p>
    <w:p w14:paraId="28641957" w14:textId="77777777" w:rsidR="003F387A" w:rsidRPr="006A2C77" w:rsidRDefault="003F387A" w:rsidP="007D538B">
      <w:pPr>
        <w:spacing w:after="0" w:line="276" w:lineRule="auto"/>
        <w:jc w:val="center"/>
        <w:rPr>
          <w:rFonts w:ascii="Times New Roman" w:hAnsi="Times New Roman"/>
          <w:b/>
          <w:bCs/>
          <w:sz w:val="24"/>
          <w:szCs w:val="24"/>
        </w:rPr>
      </w:pPr>
    </w:p>
    <w:p w14:paraId="4F42F8B3" w14:textId="00DE724A" w:rsidR="006B04C7" w:rsidRPr="006A2C77" w:rsidRDefault="006D024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CAPO I</w:t>
      </w:r>
    </w:p>
    <w:p w14:paraId="20C2EF88" w14:textId="53CDDE6A" w:rsidR="006C15EE" w:rsidRPr="006A2C77" w:rsidRDefault="003E553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INCENTIVI ALL’OCCUPAZIONE</w:t>
      </w:r>
      <w:r w:rsidR="00321057" w:rsidRPr="006A2C77">
        <w:rPr>
          <w:rFonts w:ascii="Times New Roman" w:hAnsi="Times New Roman"/>
          <w:b/>
          <w:bCs/>
          <w:sz w:val="24"/>
          <w:szCs w:val="24"/>
        </w:rPr>
        <w:t xml:space="preserve"> </w:t>
      </w:r>
    </w:p>
    <w:p w14:paraId="050F43D5" w14:textId="77777777" w:rsidR="00BA4CF4" w:rsidRPr="006A2C77" w:rsidRDefault="00BA4CF4" w:rsidP="007D538B">
      <w:pPr>
        <w:spacing w:after="0" w:line="276" w:lineRule="auto"/>
        <w:jc w:val="center"/>
        <w:rPr>
          <w:rFonts w:ascii="Times New Roman" w:hAnsi="Times New Roman"/>
          <w:b/>
          <w:bCs/>
          <w:sz w:val="24"/>
          <w:szCs w:val="24"/>
        </w:rPr>
      </w:pPr>
    </w:p>
    <w:p w14:paraId="2BAACD86" w14:textId="2F43AB01" w:rsidR="00FB5919" w:rsidRPr="006A2C77" w:rsidRDefault="00264E3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 xml:space="preserve">ART. </w:t>
      </w:r>
      <w:r w:rsidR="00841F28" w:rsidRPr="006A2C77">
        <w:rPr>
          <w:rFonts w:ascii="Times New Roman" w:hAnsi="Times New Roman"/>
          <w:b/>
          <w:bCs/>
          <w:sz w:val="24"/>
          <w:szCs w:val="24"/>
        </w:rPr>
        <w:t>1</w:t>
      </w:r>
    </w:p>
    <w:p w14:paraId="540D9BA7" w14:textId="4B1593BF" w:rsidR="001E1FE6" w:rsidRPr="006A2C77" w:rsidRDefault="001E1FE6"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Bonus donne 2</w:t>
      </w:r>
      <w:r w:rsidR="00841F28" w:rsidRPr="006A2C77">
        <w:rPr>
          <w:rFonts w:ascii="Times New Roman" w:hAnsi="Times New Roman"/>
          <w:b/>
          <w:bCs/>
          <w:i/>
          <w:iCs/>
          <w:sz w:val="24"/>
          <w:szCs w:val="24"/>
        </w:rPr>
        <w:t>026</w:t>
      </w:r>
      <w:r w:rsidRPr="006A2C77">
        <w:rPr>
          <w:rFonts w:ascii="Times New Roman" w:hAnsi="Times New Roman"/>
          <w:b/>
          <w:bCs/>
          <w:sz w:val="24"/>
          <w:szCs w:val="24"/>
        </w:rPr>
        <w:t>)</w:t>
      </w:r>
    </w:p>
    <w:p w14:paraId="291940D1"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1.Al fine di favorire le pari opportunità nel mercato del lavoro per le lavoratrici svantaggiate, anche nell’ambito della Zona economica speciale per il Mezzogiorno - ZES unica, fermo restando quanto previsto dal comma 4, ai datori di lavoro privati che dal 1° gennaio 2026 al 31 dicembre 2026 assumono, con contratto di lavoro a tempo indeterminato, donne di qualsiasi età, ovunque residenti, prive di un impiego regolarmente retribuito da almeno ventiquattro mesi ovvero prive di un impiego regolarmente retribuito da almeno dodici mesi e che appartengono ad una delle categorie di cui alle lettere da b) a g) della definizione di “lavoratore svantaggiato” di cui all’articolo 2 del regolamento (UE) n. 651/2014 della Commissione, del 17 giugno 2014,  è riconosciuto, per un periodo massimo di ventiquattro mesi, l’esonero dal versamento del 100 per cento dei complessivi contributi previdenziali a carico dei datori di lavoro, con esclusione dei premi e contributi dovuti all’Istituto nazionale per l’assicurazione contro gli infortuni sul lavoro (INAIL), nel limite massimo di importo pari a 650 euro su base mensile per ciascuna lavoratrice e comunque nei limiti della spesa autorizzata ai sensi del comma 8 e nel rispetto delle procedure, dei vincoli territoriali e dei criteri di ammissibilità previsti dal Programma nazionale giovani, donne e lavoro 2021 - 2027. Resta ferma l’aliquota di computo delle prestazioni pensionistiche. </w:t>
      </w:r>
    </w:p>
    <w:p w14:paraId="48D86206"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2. Il beneficio di cui al comma 1 è riconosciuto nel limite massimo di importo pari a 800 euro su base mensile se la lavoratrice di cui al medesimo comma 1 è residente nelle regioni della ZES unica per il Mezzogiorno, ammissibili ai finanziamenti nell’ambito dei fondi strutturali dell’Unione europea.</w:t>
      </w:r>
    </w:p>
    <w:p w14:paraId="303560B0"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3.L’esonero di cui ai commi 1 e 2 è riconosciuto per un periodo massimo di dodici mesi in relazione alle assunzioni a tempo indeterminato di donne che appartengono ad una delle categorie di cui alle lettere da a) a g) della definizione di “lavoratore svantaggiato” di cui all’articolo 2 del regolamento (UE) n. 651/2014 della Commissione, del 17 giugno 2014. </w:t>
      </w:r>
    </w:p>
    <w:p w14:paraId="0ACB17FB"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4.L’esonero di cui ai commi 1, 2 e 3 spetta, altresì, con riferimento alle donne che, alla data dell’assunzione incentivata, sono state occupate a tempo indeterminato alle dipendenze di un diverso datore di lavoro che ha beneficiato parzialmente dell’esonero di cui al presente articolo.</w:t>
      </w:r>
    </w:p>
    <w:p w14:paraId="2C63BC12"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5.Le assunzioni di cui ai commi 1, 2 e 3 devono comportare un incremento occupazionale netto calcolato sulla base della differenza tra il numero dei lavoratori occupati rilevato in ciascun mese e il numero dei lavoratori mediamente occupati nei dodici mesi precedenti. Per i dipendenti con contratto di lavoro a tempo parziale, il calcolo è ponderato in base al rapporto tra il numero delle ore pattuite e il numero delle ore che costituiscono l’orario normale di lavoro dei lavoratori a tempo pieno. L’incremento della base occupazionale è considerato al netto delle diminuzioni del numero degli occupati verificatesi in società controllate o collegate ai sensi dell'articolo 2359 del codice civile o facenti capo, anche per interposta persona, allo stesso soggetto. L’esonero di cui al presente articolo non si applica ai rapporti di lavoro domestico e ai rapporti di apprendistato.</w:t>
      </w:r>
    </w:p>
    <w:p w14:paraId="0932C7BF"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6.Fermi restando i princìpi generali di fruizione degli incentivi di cui all’articolo 31 del decreto legislativo 14 settembre 2015, n. 150, l’esonero contributivo spetta ai datori di lavoro che, nei sei mesi precedenti l’assunzione, non hanno proceduto a licenziamenti individuali per giustificato motivo oggettivo ovvero a licenziamenti collettivi, ai sensi della legge 23 luglio 1991, n. 223, nella medesima unità produttiva.</w:t>
      </w:r>
    </w:p>
    <w:p w14:paraId="7C25AF9E"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7.Il licenziamento per giustificato motivo oggettivo della lavoratrice assunta con l’esonero di cui ai commi 1, 2 e 3 o di un lavoratore impiegato con la stessa qualifica nella medesima unità produttiva del primo, se effettuato nei sei mesi successivi all’assunzione incentivata, comporta la revoca dell’esonero e il recupero del beneficio già fruito. </w:t>
      </w:r>
    </w:p>
    <w:p w14:paraId="4CCF3A4E" w14:textId="677C3CC1"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8.I benefici contributivi di cui al presente articolo sono riconosciuti nel limite di spesa di </w:t>
      </w:r>
      <w:r w:rsidR="003862A3" w:rsidRPr="006A2C77">
        <w:rPr>
          <w:rFonts w:ascii="Times New Roman" w:hAnsi="Times New Roman"/>
          <w:sz w:val="24"/>
          <w:szCs w:val="24"/>
        </w:rPr>
        <w:t>26,5</w:t>
      </w:r>
      <w:r w:rsidRPr="006A2C77">
        <w:rPr>
          <w:rFonts w:ascii="Times New Roman" w:hAnsi="Times New Roman"/>
          <w:sz w:val="24"/>
          <w:szCs w:val="24"/>
        </w:rPr>
        <w:t xml:space="preserve"> milioni di euro per l’anno 2026, di </w:t>
      </w:r>
      <w:r w:rsidR="005C2350" w:rsidRPr="006A2C77">
        <w:rPr>
          <w:rFonts w:ascii="Times New Roman" w:hAnsi="Times New Roman"/>
          <w:sz w:val="24"/>
          <w:szCs w:val="24"/>
        </w:rPr>
        <w:t>63,7</w:t>
      </w:r>
      <w:r w:rsidRPr="006A2C77">
        <w:rPr>
          <w:rFonts w:ascii="Times New Roman" w:hAnsi="Times New Roman"/>
          <w:sz w:val="24"/>
          <w:szCs w:val="24"/>
        </w:rPr>
        <w:t xml:space="preserve"> milioni di euro per l’anno 2027 e di </w:t>
      </w:r>
      <w:r w:rsidR="005C2350" w:rsidRPr="006A2C77">
        <w:rPr>
          <w:rFonts w:ascii="Times New Roman" w:hAnsi="Times New Roman"/>
          <w:sz w:val="24"/>
          <w:szCs w:val="24"/>
        </w:rPr>
        <w:t>51,3</w:t>
      </w:r>
      <w:r w:rsidRPr="006A2C77">
        <w:rPr>
          <w:rFonts w:ascii="Times New Roman" w:hAnsi="Times New Roman"/>
          <w:sz w:val="24"/>
          <w:szCs w:val="24"/>
        </w:rPr>
        <w:t xml:space="preserve"> milioni di euro per il 2028. L’Istituto nazionale della previdenza sociale (INPS) provvede al monitoraggio del rispetto del limite di spesa, fornendo i risultati dell'attività di monitoraggio al Ministero del lavoro e delle politiche sociali e al Ministero dell’economia e delle finanze. Se dall’attività di monitoraggio emerge, anche in via prospettica, il raggiungimento del limite di spesa, l’INPS non procede all’accoglimento delle ulteriori comunicazioni per l'accesso ai benefici di cui al presente articolo.</w:t>
      </w:r>
    </w:p>
    <w:p w14:paraId="44FCB08E"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9.L’esonero di cui al presente articolo non è cumulabile con altri esoneri o riduzioni delle aliquote di finanziamento previsti dalla normativa vigente. L’esonero di cui al presente articolo è compatibile senza alcuna riduzione con la maggiorazione del costo ammesso in deduzione in presenza di nuove assunzioni di cui all'articolo 1, commi 399 e 400, della legge 30 dicembre 2024, n. 207.</w:t>
      </w:r>
    </w:p>
    <w:p w14:paraId="2D0E18D8"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10.Per i datori di lavoro che si avvalgono dell’esonero di cui al presente articolo, nella determinazione degli acconti dovuti per il periodo d'imposta in corso al 31 dicembre 2028, si assume, quale imposta del periodo precedente, quella che si sarebbe determinata non applicando il beneficio di cui al presente articolo per le assunzioni effettuate con decorrenza entro il 31 dicembre 2026. </w:t>
      </w:r>
    </w:p>
    <w:p w14:paraId="10DBE778" w14:textId="77777777"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11.Il beneficio di cui al presente articolo è concesso nel rispetto del regolamento (UE) n. 651/2014 della Commissione, del 17 giugno 2014. </w:t>
      </w:r>
    </w:p>
    <w:p w14:paraId="3E26AD38" w14:textId="70D5FB70" w:rsidR="001E1FE6" w:rsidRPr="006A2C77" w:rsidRDefault="001E1FE6" w:rsidP="007D538B">
      <w:pPr>
        <w:spacing w:after="0" w:line="276" w:lineRule="auto"/>
        <w:jc w:val="both"/>
        <w:rPr>
          <w:rFonts w:ascii="Times New Roman" w:hAnsi="Times New Roman"/>
          <w:sz w:val="24"/>
          <w:szCs w:val="24"/>
        </w:rPr>
      </w:pPr>
      <w:r w:rsidRPr="006A2C77">
        <w:rPr>
          <w:rFonts w:ascii="Times New Roman" w:hAnsi="Times New Roman"/>
          <w:sz w:val="24"/>
          <w:szCs w:val="24"/>
        </w:rPr>
        <w:t>1</w:t>
      </w:r>
      <w:r w:rsidR="001F0EEE" w:rsidRPr="006A2C77">
        <w:rPr>
          <w:rFonts w:ascii="Times New Roman" w:hAnsi="Times New Roman"/>
          <w:sz w:val="24"/>
          <w:szCs w:val="24"/>
        </w:rPr>
        <w:t>2</w:t>
      </w:r>
      <w:r w:rsidRPr="006A2C77">
        <w:rPr>
          <w:rFonts w:ascii="Times New Roman" w:hAnsi="Times New Roman"/>
          <w:sz w:val="24"/>
          <w:szCs w:val="24"/>
        </w:rPr>
        <w:t xml:space="preserve">.Agli oneri derivanti dal comma 8, pari a </w:t>
      </w:r>
      <w:r w:rsidR="005C2350" w:rsidRPr="006A2C77">
        <w:rPr>
          <w:rFonts w:ascii="Times New Roman" w:hAnsi="Times New Roman"/>
          <w:sz w:val="24"/>
          <w:szCs w:val="24"/>
        </w:rPr>
        <w:t>26,5</w:t>
      </w:r>
      <w:r w:rsidRPr="006A2C77">
        <w:rPr>
          <w:rFonts w:ascii="Times New Roman" w:hAnsi="Times New Roman"/>
          <w:sz w:val="24"/>
          <w:szCs w:val="24"/>
        </w:rPr>
        <w:t xml:space="preserve"> milioni di euro per il 2026, pari a </w:t>
      </w:r>
      <w:r w:rsidR="005C2350" w:rsidRPr="006A2C77">
        <w:rPr>
          <w:rFonts w:ascii="Times New Roman" w:hAnsi="Times New Roman"/>
          <w:sz w:val="24"/>
          <w:szCs w:val="24"/>
        </w:rPr>
        <w:t>63,7</w:t>
      </w:r>
      <w:r w:rsidRPr="006A2C77">
        <w:rPr>
          <w:rFonts w:ascii="Times New Roman" w:hAnsi="Times New Roman"/>
          <w:sz w:val="24"/>
          <w:szCs w:val="24"/>
        </w:rPr>
        <w:t xml:space="preserve"> milioni di euro per il 2027 e pari a </w:t>
      </w:r>
      <w:r w:rsidR="005C2350" w:rsidRPr="006A2C77">
        <w:rPr>
          <w:rFonts w:ascii="Times New Roman" w:hAnsi="Times New Roman"/>
          <w:sz w:val="24"/>
          <w:szCs w:val="24"/>
        </w:rPr>
        <w:t>51,3</w:t>
      </w:r>
      <w:r w:rsidRPr="006A2C77">
        <w:rPr>
          <w:rFonts w:ascii="Times New Roman" w:hAnsi="Times New Roman"/>
          <w:sz w:val="24"/>
          <w:szCs w:val="24"/>
        </w:rPr>
        <w:t xml:space="preserve"> milioni di euro per il 2028 si provvede</w:t>
      </w:r>
      <w:r w:rsidR="001F0EEE" w:rsidRPr="006A2C77">
        <w:rPr>
          <w:rFonts w:ascii="Times New Roman" w:hAnsi="Times New Roman"/>
          <w:sz w:val="24"/>
          <w:szCs w:val="24"/>
        </w:rPr>
        <w:t xml:space="preserve"> </w:t>
      </w:r>
      <w:r w:rsidR="008F78FD" w:rsidRPr="006A2C77">
        <w:rPr>
          <w:rFonts w:ascii="Times New Roman" w:hAnsi="Times New Roman"/>
          <w:sz w:val="24"/>
          <w:szCs w:val="24"/>
        </w:rPr>
        <w:t xml:space="preserve">a valere sul Programma </w:t>
      </w:r>
      <w:r w:rsidR="00973C29" w:rsidRPr="006A2C77">
        <w:rPr>
          <w:rFonts w:ascii="Times New Roman" w:hAnsi="Times New Roman"/>
          <w:sz w:val="24"/>
          <w:szCs w:val="24"/>
        </w:rPr>
        <w:t>nazionale giovani, donne e lavoro 2021-2027</w:t>
      </w:r>
      <w:r w:rsidR="00E20948" w:rsidRPr="006A2C77">
        <w:rPr>
          <w:rFonts w:ascii="Times New Roman" w:hAnsi="Times New Roman"/>
          <w:sz w:val="24"/>
          <w:szCs w:val="24"/>
        </w:rPr>
        <w:t>, a copertura degli interventi previsti per i beneficiari del medesimo Programma, nel rispetto delle procedure, dei vincoli territoriali e dei criteri di ammissibilità allo stesso applicabili</w:t>
      </w:r>
      <w:r w:rsidR="001F0EEE" w:rsidRPr="006A2C77">
        <w:rPr>
          <w:rFonts w:ascii="Times New Roman" w:hAnsi="Times New Roman"/>
          <w:sz w:val="24"/>
          <w:szCs w:val="24"/>
        </w:rPr>
        <w:t>.</w:t>
      </w:r>
      <w:r w:rsidRPr="006A2C77">
        <w:rPr>
          <w:rFonts w:ascii="Times New Roman" w:hAnsi="Times New Roman"/>
          <w:sz w:val="24"/>
          <w:szCs w:val="24"/>
        </w:rPr>
        <w:t xml:space="preserve"> </w:t>
      </w:r>
    </w:p>
    <w:p w14:paraId="2A11EE13" w14:textId="77777777" w:rsidR="00775DC3" w:rsidRPr="006A2C77" w:rsidRDefault="00775DC3" w:rsidP="007D538B">
      <w:pPr>
        <w:spacing w:after="0" w:line="276" w:lineRule="auto"/>
        <w:jc w:val="center"/>
        <w:rPr>
          <w:rFonts w:ascii="Times New Roman" w:hAnsi="Times New Roman"/>
          <w:b/>
          <w:bCs/>
          <w:sz w:val="24"/>
          <w:szCs w:val="24"/>
        </w:rPr>
      </w:pPr>
    </w:p>
    <w:p w14:paraId="3DC9A293" w14:textId="2DB3D857" w:rsidR="00360EC4" w:rsidRPr="006A2C77" w:rsidRDefault="00264E3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 xml:space="preserve">ART. </w:t>
      </w:r>
      <w:r w:rsidR="00841F28" w:rsidRPr="006A2C77">
        <w:rPr>
          <w:rFonts w:ascii="Times New Roman" w:hAnsi="Times New Roman"/>
          <w:b/>
          <w:bCs/>
          <w:sz w:val="24"/>
          <w:szCs w:val="24"/>
        </w:rPr>
        <w:t>2</w:t>
      </w:r>
    </w:p>
    <w:p w14:paraId="6D7151D5" w14:textId="3F19B41E" w:rsidR="003B497D" w:rsidRPr="006A2C77" w:rsidRDefault="002A5253"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003B497D" w:rsidRPr="006A2C77">
        <w:rPr>
          <w:rFonts w:ascii="Times New Roman" w:hAnsi="Times New Roman"/>
          <w:b/>
          <w:bCs/>
          <w:i/>
          <w:iCs/>
          <w:sz w:val="24"/>
          <w:szCs w:val="24"/>
        </w:rPr>
        <w:t>Bonus Giovani 2</w:t>
      </w:r>
      <w:r w:rsidR="00841F28" w:rsidRPr="006A2C77">
        <w:rPr>
          <w:rFonts w:ascii="Times New Roman" w:hAnsi="Times New Roman"/>
          <w:b/>
          <w:bCs/>
          <w:i/>
          <w:iCs/>
          <w:sz w:val="24"/>
          <w:szCs w:val="24"/>
        </w:rPr>
        <w:t>026</w:t>
      </w:r>
      <w:r w:rsidRPr="006A2C77">
        <w:rPr>
          <w:rFonts w:ascii="Times New Roman" w:hAnsi="Times New Roman"/>
          <w:b/>
          <w:bCs/>
          <w:sz w:val="24"/>
          <w:szCs w:val="24"/>
        </w:rPr>
        <w:t>)</w:t>
      </w:r>
    </w:p>
    <w:p w14:paraId="292DB41F" w14:textId="7A1D04A5"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1.Al fine di incrementare l’occupazione giovanile stabile, ai datori di lavoro privati che dal 1° gennaio 2026 e fino al 31 dicembre 2026 assumono personale non dirigenziale con contratto di lavoro subordinato a tempo indeterminato è riconosciuto, per un periodo massimo di ventiquattro mesi, l’esonero dal versamento dei complessivi contributi previdenziali a carico dei datori di lavoro privati, nella misura del 100 per cento, con esclusione dei premi e contributi dovuti all'Istituto nazionale per l’assicurazione contro gli infortuni sul lavoro (INAIL), nel limite massimo di importo pari a 500 euro su base mensile per ciascun lavoratore e comunque nei limiti della spesa autorizzata ai sensi del comma 9. Resta ferma l’aliquota di computo delle prestazioni pensionistiche. </w:t>
      </w:r>
    </w:p>
    <w:p w14:paraId="5963D58A" w14:textId="0A561113" w:rsidR="003B497D" w:rsidRPr="006A2C77" w:rsidRDefault="003B497D" w:rsidP="007D538B">
      <w:pPr>
        <w:spacing w:after="0" w:line="276" w:lineRule="auto"/>
        <w:jc w:val="both"/>
        <w:rPr>
          <w:rFonts w:ascii="Times New Roman" w:hAnsi="Times New Roman"/>
          <w:strike/>
          <w:sz w:val="24"/>
          <w:szCs w:val="24"/>
        </w:rPr>
      </w:pPr>
      <w:r w:rsidRPr="006A2C77">
        <w:rPr>
          <w:rFonts w:ascii="Times New Roman" w:hAnsi="Times New Roman"/>
          <w:sz w:val="24"/>
          <w:szCs w:val="24"/>
        </w:rPr>
        <w:t xml:space="preserve">2.Fermo quanto previsto dal comma 5, l’esonero spetta con riferimento ai soggetti che, alla data dell’assunzione incentivata, non hanno compiuto il trentacinquesimo anno di età e sono privi da almeno 24 mesi di impiego regolarmente retribuito ovvero sono privi da almeno 12 mesi di impiego regolarmente retribuito e appartengono ad una delle categorie di cui alle lettere c), e), f) e g) della definizione di “lavoratore svantaggiato” di cui all’articolo 2 del regolamento (UE) n. 651/2014 della Commissione, del 17 giugno 2014. L’esonero di cui al presente articolo non si applica ai rapporti di lavoro domestico e ai rapporti di apprendistato. </w:t>
      </w:r>
    </w:p>
    <w:p w14:paraId="6603E586" w14:textId="22D9BF00"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3.Al fine di sostenere lo sviluppo occupazionale della Zona economica speciale per il Mezzogiorno - ZES unica e di contribuire alla riduzione dei divari territoriali, l’esonero contributivo di cui al comma 1, ferme restando le condizioni di cui al comma 2, è riconosciuto ai datori di lavoro privati che assumono lavoratori in una sede o unità produttiva ubicata nelle regioni Abruzzo, Molise, Campania, Basilicata, Sicilia, Puglia, Calabria, Sardegna, Marche e Umbria, nel limite massimo di importo pari a 650 euro su base mensile per ciascun lavoratore e comunque nei limiti della spesa autorizzata ai sensi del comma 9.</w:t>
      </w:r>
    </w:p>
    <w:p w14:paraId="3E893014" w14:textId="16812637"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4.L’esonero di cui ai commi 1 e 3 è riconosciuto per un periodo massimo di dodici mesi in relazione alle assunzioni a tempo indeterminato di soggetti che, alla data dell'assunzione incentivata, appartengono ad una delle categorie di cui alle lettere dalla a) alla c) e dalla e) alla  g) della definizione di “lavoratore svantaggiato” di cui all’articolo 2 del regolamento (UE) n. 651/2014 della Commissione, del 17 giugno 2014. </w:t>
      </w:r>
    </w:p>
    <w:p w14:paraId="30064669" w14:textId="6B9021B3"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5.L’esonero di cui ai commi 1, 3 e 4 spetta altresì con riferimento ai soggetti che alla data dell'assunzione incentivata sono stati occupati a tempo indeterminato alle dipendenze di un diverso datore di lavoro che ha beneficiato parzialmente dell'esonero di cui al presente articolo.</w:t>
      </w:r>
    </w:p>
    <w:p w14:paraId="7BC7E722" w14:textId="1369C6A4"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6.Le assunzioni di cui al presente articolo devono comportare un incremento occupazionale netto, calcolato sulla base della differenza tra il numero dei lavoratori occupati rilevato in ciascun mese e il numero dei lavoratori mediamente occupati nei dodici mesi precedenti. Per i dipendenti con contratto di lavoro a tempo parziale, il calcolo è ponderato in base al rapporto tra il numero delle ore pattuite e il numero delle ore che costituiscono l'orario normale di lavoro dei lavoratori a tempo pieno. L’incremento della base occupazionale è considerato al netto delle diminuzioni del numero degli occupati verificatesi in società controllate o collegate ai sensi dell’articolo 2359 del codice civile o facenti capo, anche per interposta persona, allo stesso soggetto. </w:t>
      </w:r>
    </w:p>
    <w:p w14:paraId="3EFAFE02" w14:textId="5BF649BC"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7.Fermi restando i princìpi generali di fruizione degli incentivi di cui all’articolo 31 del decreto legislativo 14 settembre 2015, n. 150, l’esonero contributivo spetta ai datori di lavoro che, nei sei mesi precedenti l’assunzione, non hanno proceduto a licenziamenti individuali per giustificato motivo oggettivo ovvero a licenziamenti collettivi, ai sensi della legge 23 luglio 1991, n. 223, nella medesima unità produttiva.</w:t>
      </w:r>
    </w:p>
    <w:p w14:paraId="3DEF79E7" w14:textId="12778811"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8.Il licenziamento per giustificato motivo oggettivo del lavoratore assunto con l’esonero di cui ai commi 1, 3 e 4 o di un lavoratore impiegato con la stessa qualifica nella medesima unità produttiva del primo, se effettuato nei sei mesi successivi all'assunzione incentivata, comporta la revoca dell’esonero e il recupero del beneficio già fruito. La revoca non ha effetto sul computo del periodo residuo utile alla fruizione dell'esonero ai sensi del comma 5.</w:t>
      </w:r>
    </w:p>
    <w:p w14:paraId="27247154" w14:textId="17F50BC8"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9.I benefici contributivi di cui al presente articolo sono riconosciuti nel limite di spesa di </w:t>
      </w:r>
      <w:r w:rsidR="004D383E" w:rsidRPr="006A2C77">
        <w:rPr>
          <w:rFonts w:ascii="Times New Roman" w:hAnsi="Times New Roman"/>
          <w:sz w:val="24"/>
          <w:szCs w:val="24"/>
        </w:rPr>
        <w:t>109,7</w:t>
      </w:r>
      <w:r w:rsidRPr="006A2C77">
        <w:rPr>
          <w:rFonts w:ascii="Times New Roman" w:hAnsi="Times New Roman"/>
          <w:sz w:val="24"/>
          <w:szCs w:val="24"/>
        </w:rPr>
        <w:t xml:space="preserve"> milioni di euro per l’anno 2026, di </w:t>
      </w:r>
      <w:r w:rsidR="00A04A1A" w:rsidRPr="006A2C77">
        <w:rPr>
          <w:rFonts w:ascii="Times New Roman" w:hAnsi="Times New Roman"/>
          <w:sz w:val="24"/>
          <w:szCs w:val="24"/>
        </w:rPr>
        <w:t>25</w:t>
      </w:r>
      <w:r w:rsidR="00B25F45" w:rsidRPr="006A2C77">
        <w:rPr>
          <w:rFonts w:ascii="Times New Roman" w:hAnsi="Times New Roman"/>
          <w:sz w:val="24"/>
          <w:szCs w:val="24"/>
        </w:rPr>
        <w:t>2,4</w:t>
      </w:r>
      <w:r w:rsidRPr="006A2C77">
        <w:rPr>
          <w:rFonts w:ascii="Times New Roman" w:hAnsi="Times New Roman"/>
          <w:sz w:val="24"/>
          <w:szCs w:val="24"/>
        </w:rPr>
        <w:t xml:space="preserve"> milioni di euro per l’anno 2027 e di </w:t>
      </w:r>
      <w:r w:rsidR="00B25F45" w:rsidRPr="006A2C77">
        <w:rPr>
          <w:rFonts w:ascii="Times New Roman" w:hAnsi="Times New Roman"/>
          <w:sz w:val="24"/>
          <w:szCs w:val="24"/>
        </w:rPr>
        <w:t>135,4</w:t>
      </w:r>
      <w:r w:rsidRPr="006A2C77">
        <w:rPr>
          <w:rFonts w:ascii="Times New Roman" w:hAnsi="Times New Roman"/>
          <w:sz w:val="24"/>
          <w:szCs w:val="24"/>
        </w:rPr>
        <w:t xml:space="preserve"> milioni di euro per l’anno 2028. L’Istituto nazionale della previdenza sociale (INPS) provvede al monitoraggio del rispetto del limite di spesa, fornendo i risultati dell’attività di monitoraggio al Ministero del lavoro e delle politiche sociali e al Ministero dell'economia e delle finanze. Se dall’attività di monitoraggio emerge, anche in via prospettica, il raggiungimento del limite di spesa, l’INPS non procede all’accoglimento delle ulteriori comunicazioni per l'accesso ai benefici di cui al presente articolo.</w:t>
      </w:r>
    </w:p>
    <w:p w14:paraId="3C1C7843" w14:textId="6C3FACD6"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10.L’esonero di cui al presente articolo non è cumulabile con altri esoneri o riduzioni delle aliquote di finanziamento previsti dalla normativa vigente ed è compatibile, senza alcuna riduzione, con la maggiorazione del costo ammesso in deduzione in presenza di nuove assunzioni di cui articolo 1, commi 399 e 400, della legge 30 dicembre 2024, n. 207.</w:t>
      </w:r>
    </w:p>
    <w:p w14:paraId="2B3E6687" w14:textId="61D672F8"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11.Per i datori di lavoro che si avvalgono dell’esonero di cui al presente articolo, nella determinazione degli acconti dovuti per il periodo d’imposta in corso al 31 dicembre 2028, si assume, quale imposta del periodo precedente, quella che si sarebbe determinata non applicando il beneficio di cui al presente articolo per le assunzioni effettuate con decorrenza entro il 31 dicembre 2026. </w:t>
      </w:r>
    </w:p>
    <w:p w14:paraId="13F007C3" w14:textId="7B057D37" w:rsidR="003B497D" w:rsidRPr="006A2C77" w:rsidRDefault="003B497D" w:rsidP="007D538B">
      <w:pPr>
        <w:spacing w:after="0" w:line="276" w:lineRule="auto"/>
        <w:jc w:val="both"/>
        <w:rPr>
          <w:rFonts w:ascii="Times New Roman" w:hAnsi="Times New Roman"/>
          <w:sz w:val="24"/>
          <w:szCs w:val="24"/>
        </w:rPr>
      </w:pPr>
      <w:r w:rsidRPr="006A2C77">
        <w:rPr>
          <w:rFonts w:ascii="Times New Roman" w:hAnsi="Times New Roman"/>
          <w:sz w:val="24"/>
          <w:szCs w:val="24"/>
        </w:rPr>
        <w:t>12.Il beneficio di cui al presente articolo è concesso nel rispetto del regolamento (UE) n. 651/2014 della Commissione, del 17 giugno 2014.</w:t>
      </w:r>
    </w:p>
    <w:p w14:paraId="04C8BD95" w14:textId="2A1EB1D9" w:rsidR="00DA06F4" w:rsidRPr="006A2C77" w:rsidRDefault="0049171B" w:rsidP="0049171B">
      <w:pPr>
        <w:spacing w:after="0" w:line="276" w:lineRule="auto"/>
        <w:jc w:val="both"/>
        <w:rPr>
          <w:rFonts w:ascii="Times New Roman" w:hAnsi="Times New Roman"/>
          <w:b/>
          <w:bCs/>
          <w:sz w:val="24"/>
          <w:szCs w:val="24"/>
        </w:rPr>
      </w:pPr>
      <w:r w:rsidRPr="006A2C77">
        <w:rPr>
          <w:rFonts w:ascii="Times New Roman" w:hAnsi="Times New Roman"/>
          <w:sz w:val="24"/>
          <w:szCs w:val="24"/>
        </w:rPr>
        <w:t>13.</w:t>
      </w:r>
      <w:r w:rsidR="004D2900" w:rsidRPr="006A2C77">
        <w:rPr>
          <w:rFonts w:ascii="Times New Roman" w:hAnsi="Times New Roman"/>
          <w:sz w:val="24"/>
          <w:szCs w:val="24"/>
        </w:rPr>
        <w:t xml:space="preserve"> </w:t>
      </w:r>
      <w:r w:rsidRPr="006A2C77">
        <w:rPr>
          <w:rFonts w:ascii="Times New Roman" w:hAnsi="Times New Roman"/>
          <w:sz w:val="24"/>
          <w:szCs w:val="24"/>
        </w:rPr>
        <w:t>Agli oneri derivanti dal comma 9, pari a 109,7 milioni di euro per il 2026, pari a 252,4 milioni di euro per il 2027 e pari a 135,4 milioni di euro per il 2028 si provvede mediante corrispondente riduzione dell’autorizzazione di spesa di cui all’articolo 1, comma 153, della legge 30 dicembre 2025, n. 199.</w:t>
      </w:r>
    </w:p>
    <w:p w14:paraId="529DDB15" w14:textId="77777777" w:rsidR="00BA4CF4" w:rsidRPr="006A2C77" w:rsidRDefault="00BA4CF4" w:rsidP="007D538B">
      <w:pPr>
        <w:spacing w:after="0" w:line="276" w:lineRule="auto"/>
        <w:jc w:val="center"/>
        <w:rPr>
          <w:rFonts w:ascii="Times New Roman" w:hAnsi="Times New Roman"/>
          <w:b/>
          <w:bCs/>
          <w:sz w:val="24"/>
          <w:szCs w:val="24"/>
        </w:rPr>
      </w:pPr>
    </w:p>
    <w:p w14:paraId="5904F497" w14:textId="51C9D0AA" w:rsidR="00940521" w:rsidRPr="006A2C77" w:rsidRDefault="00BA4CF4"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 xml:space="preserve">ART. </w:t>
      </w:r>
      <w:r w:rsidR="00841F28" w:rsidRPr="006A2C77">
        <w:rPr>
          <w:rFonts w:ascii="Times New Roman" w:hAnsi="Times New Roman"/>
          <w:b/>
          <w:bCs/>
          <w:sz w:val="24"/>
          <w:szCs w:val="24"/>
        </w:rPr>
        <w:t>3</w:t>
      </w:r>
    </w:p>
    <w:p w14:paraId="34D41C27" w14:textId="08336018" w:rsidR="0030496F" w:rsidRPr="006A2C77" w:rsidRDefault="0030496F"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Bonus ZES 2</w:t>
      </w:r>
      <w:r w:rsidR="00841F28" w:rsidRPr="006A2C77">
        <w:rPr>
          <w:rFonts w:ascii="Times New Roman" w:hAnsi="Times New Roman"/>
          <w:b/>
          <w:bCs/>
          <w:i/>
          <w:iCs/>
          <w:sz w:val="24"/>
          <w:szCs w:val="24"/>
        </w:rPr>
        <w:t>026</w:t>
      </w:r>
      <w:r w:rsidRPr="006A2C77">
        <w:rPr>
          <w:rFonts w:ascii="Times New Roman" w:hAnsi="Times New Roman"/>
          <w:b/>
          <w:bCs/>
          <w:sz w:val="24"/>
          <w:szCs w:val="24"/>
        </w:rPr>
        <w:t>)</w:t>
      </w:r>
    </w:p>
    <w:p w14:paraId="7798A969" w14:textId="222E6AD0" w:rsidR="002F20CB" w:rsidRPr="006A2C77" w:rsidRDefault="00CD44CA"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 </w:t>
      </w:r>
      <w:r w:rsidR="002F20CB" w:rsidRPr="006A2C77">
        <w:rPr>
          <w:rFonts w:ascii="Times New Roman" w:hAnsi="Times New Roman"/>
          <w:sz w:val="24"/>
          <w:szCs w:val="24"/>
        </w:rPr>
        <w:t xml:space="preserve">Al fine di sostenere lo sviluppo occupazionale della Zona economica speciale per il Mezzogiorno - ZES unica e contribuire alla riduzione dei divari territoriali, ai datori di lavoro privati che dal 1° gennaio 2026 al 31 dicembre 2026 assumono personale non dirigenziale con contratto di lavoro subordinato a tempo indeterminato è riconosciuto, per un periodo massimo di ventiquattro mesi, l’esonero dal versamento dei complessivi contributi previdenziali a carico dei datori di lavoro, nella misura del 100 per cento, con esclusione dei premi e contributi dovuti all'Istituto nazionale per l’assicurazione contro gli infortuni sul lavoro (INAIL), nel limite massimo di importo pari a 650 euro su base mensile per ciascun lavoratore e comunque nei limiti della spesa autorizzata ai sensi del comma 8. Resta ferma l’aliquota di computo delle prestazioni pensionistiche. </w:t>
      </w:r>
    </w:p>
    <w:p w14:paraId="36A8204C" w14:textId="08DA9C47"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2. L’esonero contributivo di cui al comma 1 è riconosciuto esclusivamente ai datori di lavoro privati che occupano fino a 10 dipendenti nel mese di assunzione e che </w:t>
      </w:r>
      <w:r w:rsidRPr="006B45CA">
        <w:rPr>
          <w:rFonts w:ascii="Times New Roman" w:hAnsi="Times New Roman"/>
          <w:color w:val="000000" w:themeColor="text1"/>
          <w:sz w:val="24"/>
          <w:szCs w:val="24"/>
        </w:rPr>
        <w:t>assumono</w:t>
      </w:r>
      <w:r w:rsidR="00F80898" w:rsidRPr="006B45CA">
        <w:rPr>
          <w:rFonts w:ascii="Times New Roman" w:hAnsi="Times New Roman"/>
          <w:color w:val="000000" w:themeColor="text1"/>
          <w:sz w:val="24"/>
          <w:rPrChange w:id="0" w:author="Zuccaro Giuseppe" w:date="2026-04-28T14:29:00Z" w16du:dateUtc="2026-04-28T12:29:00Z">
            <w:rPr>
              <w:rFonts w:ascii="Times New Roman" w:hAnsi="Times New Roman"/>
              <w:sz w:val="24"/>
            </w:rPr>
          </w:rPrChange>
        </w:rPr>
        <w:t xml:space="preserve"> </w:t>
      </w:r>
      <w:r w:rsidR="00F80898" w:rsidRPr="006B45CA">
        <w:rPr>
          <w:rFonts w:ascii="Times New Roman" w:hAnsi="Times New Roman"/>
          <w:color w:val="000000" w:themeColor="text1"/>
          <w:sz w:val="24"/>
          <w:szCs w:val="24"/>
        </w:rPr>
        <w:t>lavoratori</w:t>
      </w:r>
      <w:r w:rsidRPr="006B45CA">
        <w:rPr>
          <w:rFonts w:ascii="Times New Roman" w:hAnsi="Times New Roman"/>
          <w:color w:val="000000" w:themeColor="text1"/>
          <w:sz w:val="24"/>
          <w:szCs w:val="24"/>
        </w:rPr>
        <w:t xml:space="preserve"> </w:t>
      </w:r>
      <w:r w:rsidRPr="006A2C77">
        <w:rPr>
          <w:rFonts w:ascii="Times New Roman" w:hAnsi="Times New Roman"/>
          <w:sz w:val="24"/>
          <w:szCs w:val="24"/>
        </w:rPr>
        <w:t>presso una sede o unità produttiva ubicata in una delle regioni della ZES unica per il Mezzogiorno.</w:t>
      </w:r>
      <w:bookmarkStart w:id="1" w:name="espon_n60"/>
      <w:r w:rsidRPr="006A2C77">
        <w:rPr>
          <w:rFonts w:ascii="Times New Roman" w:hAnsi="Times New Roman"/>
          <w:sz w:val="24"/>
          <w:szCs w:val="24"/>
        </w:rPr>
        <w:t xml:space="preserve"> </w:t>
      </w:r>
    </w:p>
    <w:p w14:paraId="6AEBE6E3" w14:textId="25E0F54D"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3. Fermo quanto previsto dal comma 4, l’esonero di cui al comma 1 spetta nel caso di assunzione di soggetti che alla data dell’assunzione hanno compiuto trentacinque anni di età e sono disoccupati da almeno ventiquattro mesi. L’esonero di cui al presente articolo non si applica ai rapporti di lavoro domestico e ai rapporti di apprendistato. </w:t>
      </w:r>
    </w:p>
    <w:p w14:paraId="77058627" w14:textId="0ABB914F"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4. L’esonero di cui ai commi da 1 a 3 spetta, altresì, con riferimento ai soggetti che alla data dell’assunzione incentivata sono stati occupati a tempo indeterminato alle dipendenze di un diverso datore di lavoro che ha beneficiato parzialmente dell'esonero di cui al presente articolo. </w:t>
      </w:r>
    </w:p>
    <w:p w14:paraId="29F87164" w14:textId="11DF4E90"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5. Le assunzioni di cui al comma 1 devono comportare un incremento occupazionale netto, calcolato sulla base della differenza tra il numero dei lavoratori occupati rilevato in ciascun mese e il numero dei lavoratori mediamente occupati nei dodici mesi precedenti. Per i dipendenti con contratto di lavoro a tempo parziale, il calcolo è ponderato in base al rapporto tra il numero delle ore pattuite e il numero delle ore che costituiscono l’orario normale di lavoro dei lavoratori a tempo pieno. L'incremento della base occupazionale è considerato al netto delle diminuzioni del numero degli occupati verificatesi in società controllate o collegate ai sensi dell'articolo 2359 del codice civile o facenti capo, anche per interposta persona, allo stesso soggetto. </w:t>
      </w:r>
    </w:p>
    <w:p w14:paraId="3B22E078" w14:textId="3F2BA21A"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6. Fermi restando i princìpi generali di fruizione degli incentivi di cui all’articolo 31 del decreto legislativo 14 settembre 2015, n. 150, l’esonero contributivo spetta ai datori di lavoro che, nei sei mesi precedenti l’assunzione, non hanno proceduto a licenziamenti individuali per giustificato motivo oggettivo ovvero a licenziamenti collettivi, ai sensi della legge 23 luglio 1991, n. 223, nella medesima unità produttiva.</w:t>
      </w:r>
    </w:p>
    <w:p w14:paraId="440A3EF3" w14:textId="3B70646B"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7. Il licenziamento per giustificato motivo oggettivo del lavoratore assunto con l’esonero di cui al comma 1 o di un lavoratore impiegato con la stessa qualifica nella medesima unità produttiva del primo, se effettuato nei sei mesi successivi all’assunzione incentivata, comporta la revoca dell'esonero e il recupero del beneficio già fruito. La revoca non ha effetto sul computo del periodo residuo utile alla fruizione dell'esonero ai sensi del comma 4.</w:t>
      </w:r>
    </w:p>
    <w:p w14:paraId="581DC492" w14:textId="6CBDBC94"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8. I benefici contributivi di cui al presente articolo sono riconosciuti nel limite di spesa di </w:t>
      </w:r>
      <w:r w:rsidR="0077650F" w:rsidRPr="006A2C77">
        <w:rPr>
          <w:rFonts w:ascii="Times New Roman" w:hAnsi="Times New Roman"/>
          <w:sz w:val="24"/>
          <w:szCs w:val="24"/>
        </w:rPr>
        <w:t>26</w:t>
      </w:r>
      <w:r w:rsidRPr="006A2C77">
        <w:rPr>
          <w:rFonts w:ascii="Times New Roman" w:hAnsi="Times New Roman"/>
          <w:sz w:val="24"/>
          <w:szCs w:val="24"/>
        </w:rPr>
        <w:t xml:space="preserve"> milioni di euro per l’anno 2026, di </w:t>
      </w:r>
      <w:r w:rsidR="0077650F" w:rsidRPr="006A2C77">
        <w:rPr>
          <w:rFonts w:ascii="Times New Roman" w:hAnsi="Times New Roman"/>
          <w:sz w:val="24"/>
          <w:szCs w:val="24"/>
        </w:rPr>
        <w:t>60</w:t>
      </w:r>
      <w:r w:rsidRPr="006A2C77">
        <w:rPr>
          <w:rFonts w:ascii="Times New Roman" w:hAnsi="Times New Roman"/>
          <w:sz w:val="24"/>
          <w:szCs w:val="24"/>
        </w:rPr>
        <w:t xml:space="preserve"> milioni di euro per l’anno 2027 e di </w:t>
      </w:r>
      <w:r w:rsidR="0077650F" w:rsidRPr="006A2C77">
        <w:rPr>
          <w:rFonts w:ascii="Times New Roman" w:hAnsi="Times New Roman"/>
          <w:sz w:val="24"/>
          <w:szCs w:val="24"/>
        </w:rPr>
        <w:t>34</w:t>
      </w:r>
      <w:r w:rsidRPr="006A2C77">
        <w:rPr>
          <w:rFonts w:ascii="Times New Roman" w:hAnsi="Times New Roman"/>
          <w:sz w:val="24"/>
          <w:szCs w:val="24"/>
        </w:rPr>
        <w:t xml:space="preserve"> milioni di euro per l’anno 2028. L’Istituto nazionale della previdenza sociale (INPS) provvede al monitoraggio del rispetto del limite di spesa, fornendo i risultati dell'attività di monitoraggio al Ministero del lavoro e delle politiche sociali e al Ministero dell’economia e delle finanze. Se dall’attività di monitoraggio emerge, anche in via prospettica, il raggiungimento del limite di spesa, l’INPS non procede all’accoglimento delle ulteriori comunicazioni per l’accesso ai benefici di cui al presente articolo.</w:t>
      </w:r>
    </w:p>
    <w:p w14:paraId="090AFC25" w14:textId="1585124A"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9. L’esonero di cui al presente articolo non è cumulabile con altri esoneri o riduzioni delle aliquote di finanziamento previsti dalla normativa vigente ed è compatibile, senza alcuna riduzione, con la maggiorazione del costo ammesso in deduzione in presenza di nuove assunzioni di cui all'articolo 1, commi 399 e 400, della legge 30 dicembre 2024, n. 207.</w:t>
      </w:r>
    </w:p>
    <w:p w14:paraId="0577C886" w14:textId="0EED032A"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10. Per i datori di lavoro che si avvalgono dell’esonero di cui al presente articolo, nella determinazione degli acconti dovuti per il periodo d’imposta in corso al 31 dicembre 2028, si assume, quale imposta del periodo precedente, quella che si sarebbe determinata non applicando il beneficio di cui al presente articolo per le assunzioni effettuate con decorrenza entro il 31 dicembre 2026. </w:t>
      </w:r>
    </w:p>
    <w:bookmarkEnd w:id="1"/>
    <w:p w14:paraId="5F546F2E" w14:textId="55D2147E" w:rsidR="002F20CB" w:rsidRPr="006A2C77" w:rsidRDefault="002F20CB"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11. Il beneficio di cui al presente articolo è concesso nel rispetto del </w:t>
      </w:r>
      <w:r w:rsidRPr="009F4BBD">
        <w:rPr>
          <w:rFonts w:ascii="Times New Roman" w:hAnsi="Times New Roman"/>
          <w:sz w:val="24"/>
          <w:szCs w:val="24"/>
        </w:rPr>
        <w:t>regolamento (UE) n. 651/2014</w:t>
      </w:r>
      <w:r w:rsidRPr="006A2C77">
        <w:rPr>
          <w:rFonts w:ascii="Times New Roman" w:hAnsi="Times New Roman"/>
          <w:sz w:val="24"/>
          <w:szCs w:val="24"/>
        </w:rPr>
        <w:t xml:space="preserve"> della Commissione, del 17 giugno 2014.</w:t>
      </w:r>
    </w:p>
    <w:p w14:paraId="1C91503E" w14:textId="4F5D3C43" w:rsidR="002B26C3" w:rsidRPr="006A2C77" w:rsidRDefault="0061275C" w:rsidP="0061275C">
      <w:pPr>
        <w:spacing w:after="0" w:line="276" w:lineRule="auto"/>
        <w:jc w:val="both"/>
        <w:rPr>
          <w:rFonts w:ascii="Times New Roman" w:hAnsi="Times New Roman"/>
          <w:b/>
          <w:bCs/>
          <w:sz w:val="24"/>
          <w:szCs w:val="24"/>
        </w:rPr>
      </w:pPr>
      <w:r w:rsidRPr="006A2C77">
        <w:rPr>
          <w:rFonts w:ascii="Times New Roman" w:hAnsi="Times New Roman"/>
          <w:sz w:val="24"/>
          <w:szCs w:val="24"/>
        </w:rPr>
        <w:t>12. Agli oneri derivanti dal comma 8, pari a 26 milioni di euro per il 2026, pari a 60,0 milioni di euro per il 2027 e pari a 34,0 milioni di euro per il 2028 si provvede mediante corrispondente riduzione dell’autorizzazione di spesa di cui all’articolo 1, comma 153, della legge 30 dicembre 2025, n. 199.</w:t>
      </w:r>
    </w:p>
    <w:p w14:paraId="1672EACB" w14:textId="77777777" w:rsidR="005F7BFA" w:rsidRPr="006A2C77" w:rsidRDefault="005F7BFA" w:rsidP="00B35E52">
      <w:pPr>
        <w:spacing w:after="0" w:line="276" w:lineRule="auto"/>
        <w:jc w:val="center"/>
        <w:rPr>
          <w:rFonts w:ascii="Times New Roman" w:hAnsi="Times New Roman"/>
          <w:b/>
          <w:bCs/>
          <w:sz w:val="24"/>
          <w:szCs w:val="24"/>
        </w:rPr>
      </w:pPr>
    </w:p>
    <w:p w14:paraId="77773CEE" w14:textId="6F7A0489" w:rsidR="007510BC" w:rsidRPr="006A2C77" w:rsidRDefault="007510BC" w:rsidP="007510BC">
      <w:pPr>
        <w:spacing w:after="0" w:line="276" w:lineRule="auto"/>
        <w:jc w:val="center"/>
        <w:rPr>
          <w:rFonts w:ascii="Times New Roman" w:hAnsi="Times New Roman"/>
          <w:b/>
          <w:sz w:val="24"/>
          <w:szCs w:val="24"/>
        </w:rPr>
      </w:pPr>
      <w:r w:rsidRPr="006A2C77">
        <w:rPr>
          <w:rFonts w:ascii="Times New Roman" w:hAnsi="Times New Roman"/>
          <w:b/>
          <w:sz w:val="24"/>
          <w:szCs w:val="24"/>
        </w:rPr>
        <w:t>A</w:t>
      </w:r>
      <w:r w:rsidR="00793ADD">
        <w:rPr>
          <w:rFonts w:ascii="Times New Roman" w:hAnsi="Times New Roman"/>
          <w:b/>
          <w:sz w:val="24"/>
          <w:szCs w:val="24"/>
        </w:rPr>
        <w:t>RT.</w:t>
      </w:r>
      <w:r w:rsidRPr="006A2C77">
        <w:rPr>
          <w:rFonts w:ascii="Times New Roman" w:hAnsi="Times New Roman"/>
          <w:b/>
          <w:sz w:val="24"/>
          <w:szCs w:val="24"/>
        </w:rPr>
        <w:t xml:space="preserve"> </w:t>
      </w:r>
      <w:r w:rsidR="001E1E31" w:rsidRPr="006A2C77">
        <w:rPr>
          <w:rFonts w:ascii="Times New Roman" w:hAnsi="Times New Roman"/>
          <w:b/>
          <w:sz w:val="24"/>
          <w:szCs w:val="24"/>
        </w:rPr>
        <w:t>4</w:t>
      </w:r>
    </w:p>
    <w:p w14:paraId="346965CE" w14:textId="77777777" w:rsidR="007510BC" w:rsidRPr="006A2C77" w:rsidRDefault="007510BC" w:rsidP="007510BC">
      <w:pPr>
        <w:spacing w:after="0" w:line="276" w:lineRule="auto"/>
        <w:jc w:val="center"/>
        <w:rPr>
          <w:rFonts w:ascii="Times New Roman" w:hAnsi="Times New Roman"/>
          <w:b/>
          <w:sz w:val="24"/>
          <w:szCs w:val="24"/>
        </w:rPr>
      </w:pPr>
      <w:r w:rsidRPr="006A2C77">
        <w:rPr>
          <w:rFonts w:ascii="Times New Roman" w:hAnsi="Times New Roman"/>
          <w:b/>
          <w:sz w:val="24"/>
          <w:szCs w:val="24"/>
        </w:rPr>
        <w:t>(</w:t>
      </w:r>
      <w:r w:rsidRPr="006578CF">
        <w:rPr>
          <w:rFonts w:ascii="Times New Roman" w:hAnsi="Times New Roman"/>
          <w:b/>
          <w:i/>
          <w:iCs/>
          <w:sz w:val="24"/>
          <w:szCs w:val="24"/>
        </w:rPr>
        <w:t>Incentivo alla stabilizzazione dei rapporti di lavoro</w:t>
      </w:r>
      <w:r w:rsidRPr="006A2C77">
        <w:rPr>
          <w:rFonts w:ascii="Times New Roman" w:hAnsi="Times New Roman"/>
          <w:b/>
          <w:sz w:val="24"/>
          <w:szCs w:val="24"/>
        </w:rPr>
        <w:t>)</w:t>
      </w:r>
    </w:p>
    <w:p w14:paraId="4A7366AD" w14:textId="77777777"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1. Al fine di rafforzare l’occupazione giovanile stabile, ai datori di lavoro privati che trasformano i rapporti di lavoro a tempo determinato, di durata complessiva non superiore a dodici mesi, in rapporti di lavoro a tempo indeterminato è riconosciuto, per un periodo massimo di ventiquattro mesi, l’esonero dal versamento dei complessivi contributi previdenziali a carico dei datori di lavoro privati, nella misura del 100 per cento, con esclusione dei premi e contributi dovuti all'Istituto nazionale per l’assicurazione contro gli infortuni sul lavoro (INAIL), nel limite massimo di importo pari a 500 euro su base mensile, per ciascun lavoratore e comunque nei limiti della spesa autorizzata ai sensi del comma 8. Resta ferma l’aliquota di computo delle prestazioni pensionistiche.</w:t>
      </w:r>
    </w:p>
    <w:p w14:paraId="4836E8B1" w14:textId="6E76E827"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2. Il beneficio di cui al comma 1 è riconosciuto esclusivamente alle trasformazioni di rapporti di lavoro a tempo determinato</w:t>
      </w:r>
      <w:r w:rsidR="000021AB">
        <w:rPr>
          <w:rFonts w:ascii="Times New Roman" w:hAnsi="Times New Roman"/>
          <w:sz w:val="24"/>
          <w:szCs w:val="24"/>
        </w:rPr>
        <w:t xml:space="preserve">, per il personale non dirigenziale, </w:t>
      </w:r>
      <w:r w:rsidRPr="006A2C77">
        <w:rPr>
          <w:rFonts w:ascii="Times New Roman" w:hAnsi="Times New Roman"/>
          <w:sz w:val="24"/>
          <w:szCs w:val="24"/>
        </w:rPr>
        <w:t>e di durata complessiva, alla data di trasformazione, non superiore a dodici mesi, che</w:t>
      </w:r>
      <w:r w:rsidR="00607EBE">
        <w:rPr>
          <w:rFonts w:ascii="Times New Roman" w:hAnsi="Times New Roman"/>
          <w:sz w:val="24"/>
          <w:szCs w:val="24"/>
        </w:rPr>
        <w:t xml:space="preserve"> </w:t>
      </w:r>
      <w:r w:rsidRPr="006A2C77">
        <w:rPr>
          <w:rFonts w:ascii="Times New Roman" w:hAnsi="Times New Roman"/>
          <w:sz w:val="24"/>
          <w:szCs w:val="24"/>
        </w:rPr>
        <w:t xml:space="preserve">alla medesima data non ha compiuto il trentacinquesimo anno di età e non </w:t>
      </w:r>
      <w:r w:rsidR="00032C0C">
        <w:rPr>
          <w:rFonts w:ascii="Times New Roman" w:hAnsi="Times New Roman"/>
          <w:sz w:val="24"/>
          <w:szCs w:val="24"/>
        </w:rPr>
        <w:t>è</w:t>
      </w:r>
      <w:r w:rsidRPr="006A2C77">
        <w:rPr>
          <w:rFonts w:ascii="Times New Roman" w:hAnsi="Times New Roman"/>
          <w:sz w:val="24"/>
          <w:szCs w:val="24"/>
        </w:rPr>
        <w:t xml:space="preserve"> mai </w:t>
      </w:r>
      <w:r w:rsidRPr="005D44E6">
        <w:rPr>
          <w:rFonts w:ascii="Times New Roman" w:hAnsi="Times New Roman"/>
          <w:color w:val="000000" w:themeColor="text1"/>
          <w:sz w:val="24"/>
          <w:szCs w:val="24"/>
        </w:rPr>
        <w:t>stat</w:t>
      </w:r>
      <w:r w:rsidR="0096189C" w:rsidRPr="005D44E6">
        <w:rPr>
          <w:rFonts w:ascii="Times New Roman" w:hAnsi="Times New Roman"/>
          <w:color w:val="000000" w:themeColor="text1"/>
          <w:sz w:val="24"/>
          <w:szCs w:val="24"/>
        </w:rPr>
        <w:t>o</w:t>
      </w:r>
      <w:r w:rsidRPr="005D44E6">
        <w:rPr>
          <w:rFonts w:ascii="Times New Roman" w:hAnsi="Times New Roman"/>
          <w:color w:val="000000" w:themeColor="text1"/>
          <w:sz w:val="24"/>
          <w:szCs w:val="24"/>
        </w:rPr>
        <w:t xml:space="preserve"> occupat</w:t>
      </w:r>
      <w:r w:rsidR="0096189C" w:rsidRPr="005D44E6">
        <w:rPr>
          <w:rFonts w:ascii="Times New Roman" w:hAnsi="Times New Roman"/>
          <w:color w:val="000000" w:themeColor="text1"/>
          <w:sz w:val="24"/>
          <w:szCs w:val="24"/>
        </w:rPr>
        <w:t>o</w:t>
      </w:r>
      <w:r w:rsidRPr="005D44E6">
        <w:rPr>
          <w:rFonts w:ascii="Times New Roman" w:hAnsi="Times New Roman"/>
          <w:color w:val="000000" w:themeColor="text1"/>
          <w:sz w:val="24"/>
          <w:rPrChange w:id="2" w:author="Zuccaro Giuseppe" w:date="2026-04-28T14:29:00Z" w16du:dateUtc="2026-04-28T12:29:00Z">
            <w:rPr>
              <w:rFonts w:ascii="Times New Roman" w:hAnsi="Times New Roman"/>
              <w:sz w:val="24"/>
            </w:rPr>
          </w:rPrChange>
        </w:rPr>
        <w:t xml:space="preserve"> </w:t>
      </w:r>
      <w:r w:rsidRPr="006A2C77">
        <w:rPr>
          <w:rFonts w:ascii="Times New Roman" w:hAnsi="Times New Roman"/>
          <w:sz w:val="24"/>
          <w:szCs w:val="24"/>
        </w:rPr>
        <w:t>a tempo indeterminato. Il beneficio di cui al comma 1 si applica alle trasformazioni effettuate dal 1° agosto 2026 al 31 dicembre 2026, senza soluzione di continuità dei rapporti di lavoro a tempo determinato</w:t>
      </w:r>
      <w:r w:rsidR="00FC5CD5">
        <w:rPr>
          <w:rFonts w:ascii="Times New Roman" w:hAnsi="Times New Roman"/>
          <w:sz w:val="24"/>
          <w:szCs w:val="24"/>
        </w:rPr>
        <w:t xml:space="preserve"> </w:t>
      </w:r>
      <w:r w:rsidRPr="006A2C77">
        <w:rPr>
          <w:rFonts w:ascii="Times New Roman" w:hAnsi="Times New Roman"/>
          <w:sz w:val="24"/>
          <w:szCs w:val="24"/>
        </w:rPr>
        <w:t>instaurati entro il 30 aprile 2026.</w:t>
      </w:r>
    </w:p>
    <w:p w14:paraId="7D89B313" w14:textId="77777777"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3. L’esonero di cui al presente articolo non si applica ai rapporti di lavoro domestico e ai rapporti di apprendistato.</w:t>
      </w:r>
    </w:p>
    <w:p w14:paraId="26A7EBDF" w14:textId="77777777"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4. Ai fini del godimento del beneficio, le trasformazioni devono comportare un incremento occupazionale netto, calcolato sulla base della differenza tra il numero dei lavoratori occupati rilevato in ciascun mese e il numero dei lavoratori mediamente occupati nei dodici mesi precedenti. Per i dipendenti con contratto di lavoro a tempo parziale, il calcolo è ponderato in base al rapporto tra il numero delle ore pattuite e il numero delle ore che costituiscono l'orario normale di lavoro dei lavoratori a tempo pieno. L’incremento della base occupazionale è considerato al netto delle diminuzioni del numero degli occupati verificatesi in società controllate o collegate ai sensi dell’articolo 2359 del Codice civile o facenti capo, anche per interposta persona, allo stesso soggetto.</w:t>
      </w:r>
    </w:p>
    <w:p w14:paraId="1310892E" w14:textId="77777777"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5. L’efficacia delle disposizioni del presente articolo è subordinata, ai sensi dell’articolo 108, paragrafo 3, del Trattato sul funzionamento dell'Unione europea, all'autorizzazione della Commissione europea.</w:t>
      </w:r>
    </w:p>
    <w:p w14:paraId="7C6B61E7" w14:textId="77777777"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6. Fermi restando i principi generali di fruizione degli incentivi di cui all’articolo 31 del decreto legislativo 14 settembre 2015, n. 150, l’esonero contributivo spetta ai datori di lavoro che, nei sei mesi precedenti la trasformazione, non hanno proceduto a licenziamenti individuali per giustificato motivo oggettivo ovvero a licenziamenti collettivi, ai sensi della legge 23 luglio 1991, n. 223, nella medesima unità produttiva.</w:t>
      </w:r>
    </w:p>
    <w:p w14:paraId="3E97E3F6" w14:textId="77777777"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7. Il licenziamento per giustificato motivo oggettivo del lavoratore interessato dall’esonero di cui al presente articolo o di un lavoratore impiegato con la stessa qualifica nella medesima unità produttiva del primo, se effettuato nei sei mesi successivi alla trasformazione incentivata, comporta la revoca dell’esonero e il recupero del beneficio già fruito.</w:t>
      </w:r>
    </w:p>
    <w:p w14:paraId="641136BF" w14:textId="2A0FFDB6"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 xml:space="preserve">8. Il beneficio contributivo di cui al presente articolo è riconosciuto nel limite di </w:t>
      </w:r>
      <w:r w:rsidRPr="002A3643">
        <w:rPr>
          <w:rFonts w:ascii="Times New Roman" w:hAnsi="Times New Roman"/>
          <w:color w:val="000000" w:themeColor="text1"/>
          <w:sz w:val="24"/>
          <w:szCs w:val="24"/>
        </w:rPr>
        <w:t xml:space="preserve">spesa di </w:t>
      </w:r>
      <w:r w:rsidR="004F02FE" w:rsidRPr="002A3643">
        <w:rPr>
          <w:rFonts w:ascii="Times New Roman" w:hAnsi="Times New Roman"/>
          <w:color w:val="000000" w:themeColor="text1"/>
          <w:sz w:val="24"/>
          <w:szCs w:val="24"/>
        </w:rPr>
        <w:t>18,2</w:t>
      </w:r>
      <w:r w:rsidRPr="002A3643">
        <w:rPr>
          <w:rFonts w:ascii="Times New Roman" w:hAnsi="Times New Roman"/>
          <w:color w:val="000000" w:themeColor="text1"/>
          <w:sz w:val="24"/>
          <w:rPrChange w:id="3" w:author="Zuccaro Giuseppe" w:date="2026-04-28T14:29:00Z" w16du:dateUtc="2026-04-28T12:29:00Z">
            <w:rPr>
              <w:rFonts w:ascii="Times New Roman" w:hAnsi="Times New Roman"/>
              <w:sz w:val="24"/>
            </w:rPr>
          </w:rPrChange>
        </w:rPr>
        <w:t xml:space="preserve"> milioni di euro per l’anno 2026, di </w:t>
      </w:r>
      <w:r w:rsidR="004F02FE" w:rsidRPr="002A3643">
        <w:rPr>
          <w:rFonts w:ascii="Times New Roman" w:hAnsi="Times New Roman"/>
          <w:color w:val="000000" w:themeColor="text1"/>
          <w:sz w:val="24"/>
          <w:szCs w:val="24"/>
        </w:rPr>
        <w:t>87,5</w:t>
      </w:r>
      <w:r w:rsidRPr="002A3643">
        <w:rPr>
          <w:rFonts w:ascii="Times New Roman" w:hAnsi="Times New Roman"/>
          <w:color w:val="000000" w:themeColor="text1"/>
          <w:sz w:val="24"/>
          <w:rPrChange w:id="4" w:author="Zuccaro Giuseppe" w:date="2026-04-28T14:29:00Z" w16du:dateUtc="2026-04-28T12:29:00Z">
            <w:rPr>
              <w:rFonts w:ascii="Times New Roman" w:hAnsi="Times New Roman"/>
              <w:sz w:val="24"/>
              <w:highlight w:val="yellow"/>
            </w:rPr>
          </w:rPrChange>
        </w:rPr>
        <w:t xml:space="preserve"> </w:t>
      </w:r>
      <w:r w:rsidRPr="002A3643">
        <w:rPr>
          <w:rFonts w:ascii="Times New Roman" w:hAnsi="Times New Roman"/>
          <w:color w:val="000000" w:themeColor="text1"/>
          <w:sz w:val="24"/>
          <w:rPrChange w:id="5" w:author="Zuccaro Giuseppe" w:date="2026-04-28T14:29:00Z" w16du:dateUtc="2026-04-28T12:29:00Z">
            <w:rPr>
              <w:rFonts w:ascii="Times New Roman" w:hAnsi="Times New Roman"/>
              <w:sz w:val="24"/>
            </w:rPr>
          </w:rPrChange>
        </w:rPr>
        <w:t>milioni di euro per l’anno 2027, di</w:t>
      </w:r>
      <w:r w:rsidR="002A3643" w:rsidRPr="002A3643">
        <w:rPr>
          <w:rFonts w:ascii="Times New Roman" w:hAnsi="Times New Roman"/>
          <w:color w:val="000000" w:themeColor="text1"/>
          <w:sz w:val="24"/>
        </w:rPr>
        <w:t xml:space="preserve"> </w:t>
      </w:r>
      <w:r w:rsidR="004F02FE" w:rsidRPr="002A3643">
        <w:rPr>
          <w:rFonts w:ascii="Times New Roman" w:hAnsi="Times New Roman"/>
          <w:color w:val="000000" w:themeColor="text1"/>
          <w:sz w:val="24"/>
          <w:szCs w:val="24"/>
        </w:rPr>
        <w:t>69,3</w:t>
      </w:r>
      <w:r w:rsidRPr="002A3643">
        <w:rPr>
          <w:rFonts w:ascii="Times New Roman" w:hAnsi="Times New Roman"/>
          <w:color w:val="000000" w:themeColor="text1"/>
          <w:sz w:val="24"/>
          <w:rPrChange w:id="6" w:author="Zuccaro Giuseppe" w:date="2026-04-28T14:29:00Z" w16du:dateUtc="2026-04-28T12:29:00Z">
            <w:rPr>
              <w:rFonts w:ascii="Times New Roman" w:hAnsi="Times New Roman"/>
              <w:sz w:val="24"/>
            </w:rPr>
          </w:rPrChange>
        </w:rPr>
        <w:t xml:space="preserve"> milioni di euro per l’anno 2028.</w:t>
      </w:r>
      <w:r w:rsidRPr="002A3643">
        <w:rPr>
          <w:rFonts w:ascii="Times New Roman" w:hAnsi="Times New Roman"/>
          <w:color w:val="000000" w:themeColor="text1"/>
          <w:sz w:val="24"/>
          <w:szCs w:val="24"/>
        </w:rPr>
        <w:t xml:space="preserve"> L’Istituto nazionale </w:t>
      </w:r>
      <w:r w:rsidRPr="006A2C77">
        <w:rPr>
          <w:rFonts w:ascii="Times New Roman" w:hAnsi="Times New Roman"/>
          <w:sz w:val="24"/>
          <w:szCs w:val="24"/>
        </w:rPr>
        <w:t>della previdenza sociale (INPS) provvede al monitoraggio del rispetto del limite di spesa di cui al primo periodo fornendo i risultati dell’attività di monitoraggio al Ministero del lavoro e delle politiche sociali e al Ministero dell'economia e delle finanze. Se dall’attività di monitoraggio emerge, anche in via prospettica, il raggiungimento del limite di spesa, l’INPS non procede all’accoglimento delle ulteriori comunicazioni per l’accesso al beneficio di cui al presente articolo.</w:t>
      </w:r>
    </w:p>
    <w:p w14:paraId="036E2A30" w14:textId="612A9C7B"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 xml:space="preserve">9. L’esonero di cui al presente articolo non è cumulabile con altri esoneri o riduzioni delle aliquote di finanziamento previsti dalla normativa vigente ed è compatibile, senza alcuna riduzione, con la maggiorazione del costo ammesso in deduzione in presenza di nuove assunzioni di cui all'articolo </w:t>
      </w:r>
      <w:r w:rsidR="0056588A">
        <w:rPr>
          <w:rFonts w:ascii="Times New Roman" w:hAnsi="Times New Roman"/>
          <w:sz w:val="24"/>
          <w:szCs w:val="24"/>
        </w:rPr>
        <w:t>1, commi 399 e 400, della legge 30 dicembre 2024, n. 207.</w:t>
      </w:r>
    </w:p>
    <w:p w14:paraId="34551D06" w14:textId="0ACD0519" w:rsidR="007510BC" w:rsidRPr="006A2C77" w:rsidRDefault="007510BC" w:rsidP="007510BC">
      <w:pPr>
        <w:spacing w:after="0" w:line="276" w:lineRule="auto"/>
        <w:jc w:val="both"/>
        <w:rPr>
          <w:rFonts w:ascii="Times New Roman" w:hAnsi="Times New Roman"/>
          <w:sz w:val="24"/>
          <w:szCs w:val="24"/>
        </w:rPr>
      </w:pPr>
      <w:r w:rsidRPr="006A2C77">
        <w:rPr>
          <w:rFonts w:ascii="Times New Roman" w:hAnsi="Times New Roman"/>
          <w:sz w:val="24"/>
          <w:szCs w:val="24"/>
        </w:rPr>
        <w:t xml:space="preserve">10. Agli oneri derivanti dal comma 8, pari a </w:t>
      </w:r>
      <w:r w:rsidR="004F02FE" w:rsidRPr="00E6352B">
        <w:rPr>
          <w:rFonts w:ascii="Times New Roman" w:hAnsi="Times New Roman"/>
          <w:color w:val="000000" w:themeColor="text1"/>
          <w:sz w:val="24"/>
          <w:szCs w:val="24"/>
        </w:rPr>
        <w:t>18,2</w:t>
      </w:r>
      <w:r w:rsidRPr="00E6352B">
        <w:rPr>
          <w:rFonts w:ascii="Times New Roman" w:hAnsi="Times New Roman"/>
          <w:color w:val="000000" w:themeColor="text1"/>
          <w:sz w:val="24"/>
        </w:rPr>
        <w:t xml:space="preserve"> milioni di euro per il 2026, pari a </w:t>
      </w:r>
      <w:r w:rsidR="004F02FE" w:rsidRPr="00E6352B">
        <w:rPr>
          <w:rFonts w:ascii="Times New Roman" w:hAnsi="Times New Roman"/>
          <w:color w:val="000000" w:themeColor="text1"/>
          <w:sz w:val="24"/>
          <w:szCs w:val="24"/>
        </w:rPr>
        <w:t>87,5</w:t>
      </w:r>
      <w:r w:rsidRPr="00E6352B">
        <w:rPr>
          <w:rFonts w:ascii="Times New Roman" w:hAnsi="Times New Roman"/>
          <w:color w:val="000000" w:themeColor="text1"/>
          <w:sz w:val="24"/>
        </w:rPr>
        <w:t xml:space="preserve"> milioni di euro per il 2027 e pari a </w:t>
      </w:r>
      <w:r w:rsidR="004F02FE" w:rsidRPr="00E6352B">
        <w:rPr>
          <w:rFonts w:ascii="Times New Roman" w:hAnsi="Times New Roman"/>
          <w:color w:val="000000" w:themeColor="text1"/>
          <w:sz w:val="24"/>
          <w:szCs w:val="24"/>
        </w:rPr>
        <w:t>69,3</w:t>
      </w:r>
      <w:r w:rsidRPr="00E6352B">
        <w:rPr>
          <w:rFonts w:ascii="Times New Roman" w:hAnsi="Times New Roman"/>
          <w:color w:val="000000" w:themeColor="text1"/>
          <w:sz w:val="24"/>
        </w:rPr>
        <w:t xml:space="preserve"> milioni di euro per il 2028</w:t>
      </w:r>
      <w:r w:rsidRPr="006A2C77">
        <w:rPr>
          <w:rFonts w:ascii="Times New Roman" w:hAnsi="Times New Roman"/>
          <w:sz w:val="24"/>
          <w:szCs w:val="24"/>
        </w:rPr>
        <w:t>, si provvede mediante corrispondente riduzione dell’autorizzazione di spesa di cui all’articolo 1, comma 153, della legge 30 dicembre 2025, n. 199.</w:t>
      </w:r>
    </w:p>
    <w:p w14:paraId="5139C31D" w14:textId="77777777" w:rsidR="00BA4CF4" w:rsidRPr="006A2C77" w:rsidRDefault="00BA4CF4" w:rsidP="00B35E52">
      <w:pPr>
        <w:spacing w:after="0" w:line="276" w:lineRule="auto"/>
        <w:jc w:val="center"/>
        <w:rPr>
          <w:rFonts w:ascii="Times New Roman" w:hAnsi="Times New Roman"/>
          <w:b/>
          <w:bCs/>
          <w:sz w:val="24"/>
          <w:szCs w:val="24"/>
          <w:highlight w:val="yellow"/>
        </w:rPr>
      </w:pPr>
    </w:p>
    <w:p w14:paraId="56E11EB0" w14:textId="1DE10E21" w:rsidR="001E1E31" w:rsidRPr="006A2C77" w:rsidRDefault="001E1E31" w:rsidP="001E1E31">
      <w:pPr>
        <w:spacing w:after="0" w:line="276" w:lineRule="auto"/>
        <w:jc w:val="center"/>
        <w:rPr>
          <w:rFonts w:ascii="Times New Roman" w:hAnsi="Times New Roman"/>
          <w:b/>
          <w:bCs/>
          <w:sz w:val="24"/>
          <w:szCs w:val="24"/>
        </w:rPr>
      </w:pPr>
      <w:r w:rsidRPr="006A2C77">
        <w:rPr>
          <w:rFonts w:ascii="Times New Roman" w:hAnsi="Times New Roman"/>
          <w:b/>
          <w:bCs/>
          <w:sz w:val="24"/>
          <w:szCs w:val="24"/>
        </w:rPr>
        <w:t>ART. 5</w:t>
      </w:r>
    </w:p>
    <w:p w14:paraId="1563362F" w14:textId="77777777" w:rsidR="001E1E31" w:rsidRPr="006A2C77" w:rsidRDefault="001E1E31" w:rsidP="001E1E31">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Disposizioni abrogative</w:t>
      </w:r>
      <w:r w:rsidRPr="006A2C77">
        <w:rPr>
          <w:rFonts w:ascii="Times New Roman" w:hAnsi="Times New Roman"/>
          <w:b/>
          <w:bCs/>
          <w:sz w:val="24"/>
          <w:szCs w:val="24"/>
        </w:rPr>
        <w:t>)</w:t>
      </w:r>
    </w:p>
    <w:p w14:paraId="1A22604D" w14:textId="77777777" w:rsidR="001E1E31" w:rsidRPr="006A2C77" w:rsidRDefault="001E1E31" w:rsidP="001E1E31">
      <w:pPr>
        <w:spacing w:after="0" w:line="276" w:lineRule="auto"/>
        <w:jc w:val="both"/>
        <w:rPr>
          <w:rFonts w:ascii="Times New Roman" w:hAnsi="Times New Roman"/>
          <w:strike/>
          <w:sz w:val="24"/>
          <w:szCs w:val="24"/>
        </w:rPr>
      </w:pPr>
      <w:r w:rsidRPr="006A2C77">
        <w:rPr>
          <w:rFonts w:ascii="Times New Roman" w:hAnsi="Times New Roman"/>
          <w:sz w:val="24"/>
          <w:szCs w:val="24"/>
        </w:rPr>
        <w:t>1. Le disposizioni di cui all’articolo 14, commi 1-bis e 1-ter, del decreto-legge 31 dicembre 2025, n. 200, convertito, con modificazioni, dalla legge 27 febbraio 2026, n. 26, sono abrogate.</w:t>
      </w:r>
    </w:p>
    <w:p w14:paraId="6A803F4E" w14:textId="77777777" w:rsidR="001E1E31" w:rsidRPr="006A2C77" w:rsidRDefault="001E1E31" w:rsidP="00B35E52">
      <w:pPr>
        <w:spacing w:after="0" w:line="276" w:lineRule="auto"/>
        <w:jc w:val="center"/>
        <w:rPr>
          <w:rFonts w:ascii="Times New Roman" w:hAnsi="Times New Roman"/>
          <w:b/>
          <w:bCs/>
          <w:sz w:val="24"/>
          <w:szCs w:val="24"/>
          <w:highlight w:val="yellow"/>
        </w:rPr>
      </w:pPr>
    </w:p>
    <w:p w14:paraId="6A26358C" w14:textId="77777777" w:rsidR="001E1E31" w:rsidRPr="006A2C77" w:rsidRDefault="001E1E31" w:rsidP="00B35E52">
      <w:pPr>
        <w:spacing w:after="0" w:line="276" w:lineRule="auto"/>
        <w:jc w:val="center"/>
        <w:rPr>
          <w:rFonts w:ascii="Times New Roman" w:hAnsi="Times New Roman"/>
          <w:b/>
          <w:bCs/>
          <w:sz w:val="24"/>
          <w:szCs w:val="24"/>
          <w:highlight w:val="yellow"/>
        </w:rPr>
      </w:pPr>
    </w:p>
    <w:p w14:paraId="6DB095A3" w14:textId="2A6971DF" w:rsidR="002B079F" w:rsidRPr="006A2C77" w:rsidRDefault="002B079F" w:rsidP="002B079F">
      <w:pPr>
        <w:spacing w:after="0" w:line="276" w:lineRule="auto"/>
        <w:jc w:val="center"/>
        <w:rPr>
          <w:rFonts w:ascii="Times New Roman" w:hAnsi="Times New Roman"/>
          <w:b/>
          <w:bCs/>
          <w:sz w:val="24"/>
          <w:szCs w:val="24"/>
        </w:rPr>
      </w:pPr>
      <w:r w:rsidRPr="006A2C77">
        <w:rPr>
          <w:rFonts w:ascii="Times New Roman" w:hAnsi="Times New Roman"/>
          <w:b/>
          <w:bCs/>
          <w:sz w:val="24"/>
          <w:szCs w:val="24"/>
        </w:rPr>
        <w:t>ART. 6</w:t>
      </w:r>
    </w:p>
    <w:p w14:paraId="4DF7DA2C" w14:textId="77777777" w:rsidR="00BE3D4C" w:rsidRPr="00BE3D4C" w:rsidRDefault="00BE3D4C" w:rsidP="00BE3D4C">
      <w:pPr>
        <w:jc w:val="center"/>
        <w:rPr>
          <w:rFonts w:ascii="Times New Roman" w:hAnsi="Times New Roman"/>
          <w:b/>
          <w:bCs/>
          <w:sz w:val="24"/>
          <w:szCs w:val="24"/>
        </w:rPr>
      </w:pPr>
      <w:r w:rsidRPr="00BE3D4C">
        <w:rPr>
          <w:rFonts w:ascii="Times New Roman" w:hAnsi="Times New Roman"/>
          <w:b/>
          <w:bCs/>
          <w:sz w:val="24"/>
          <w:szCs w:val="24"/>
        </w:rPr>
        <w:t>(</w:t>
      </w:r>
      <w:r w:rsidRPr="00BE3D4C">
        <w:rPr>
          <w:rFonts w:ascii="Times New Roman" w:hAnsi="Times New Roman"/>
          <w:b/>
          <w:bCs/>
          <w:i/>
          <w:iCs/>
          <w:sz w:val="24"/>
          <w:szCs w:val="24"/>
        </w:rPr>
        <w:t>Disposizioni urgenti per la conciliazione tra famiglia e lavoro</w:t>
      </w:r>
      <w:r w:rsidRPr="00BE3D4C">
        <w:rPr>
          <w:rFonts w:ascii="Times New Roman" w:hAnsi="Times New Roman"/>
          <w:b/>
          <w:bCs/>
          <w:sz w:val="24"/>
          <w:szCs w:val="24"/>
        </w:rPr>
        <w:t>)</w:t>
      </w:r>
    </w:p>
    <w:p w14:paraId="64D3C213" w14:textId="71C4EF31" w:rsidR="00D11ECA" w:rsidRPr="00714EA1" w:rsidRDefault="00D11ECA" w:rsidP="00D11ECA">
      <w:pPr>
        <w:pStyle w:val="Paragrafoelenco"/>
        <w:suppressAutoHyphens w:val="0"/>
        <w:autoSpaceDN/>
        <w:spacing w:after="0" w:line="259" w:lineRule="auto"/>
        <w:ind w:left="0"/>
        <w:contextualSpacing w:val="0"/>
        <w:jc w:val="both"/>
        <w:rPr>
          <w:rFonts w:ascii="Times New Roman" w:hAnsi="Times New Roman"/>
          <w:sz w:val="24"/>
          <w:szCs w:val="24"/>
        </w:rPr>
      </w:pPr>
      <w:r>
        <w:rPr>
          <w:rFonts w:ascii="Times New Roman" w:hAnsi="Times New Roman"/>
          <w:sz w:val="24"/>
          <w:szCs w:val="24"/>
        </w:rPr>
        <w:t xml:space="preserve">1. </w:t>
      </w:r>
      <w:r w:rsidRPr="007268C0">
        <w:rPr>
          <w:rFonts w:ascii="Times New Roman" w:hAnsi="Times New Roman"/>
          <w:sz w:val="24"/>
          <w:szCs w:val="24"/>
        </w:rPr>
        <w:t>A</w:t>
      </w:r>
      <w:r>
        <w:rPr>
          <w:rFonts w:ascii="Times New Roman" w:hAnsi="Times New Roman"/>
          <w:sz w:val="24"/>
          <w:szCs w:val="24"/>
        </w:rPr>
        <w:t>l</w:t>
      </w:r>
      <w:r w:rsidRPr="007268C0">
        <w:rPr>
          <w:rFonts w:ascii="Times New Roman" w:hAnsi="Times New Roman"/>
          <w:sz w:val="24"/>
          <w:szCs w:val="24"/>
        </w:rPr>
        <w:t xml:space="preserve"> fin</w:t>
      </w:r>
      <w:r>
        <w:rPr>
          <w:rFonts w:ascii="Times New Roman" w:hAnsi="Times New Roman"/>
          <w:sz w:val="24"/>
          <w:szCs w:val="24"/>
        </w:rPr>
        <w:t>e</w:t>
      </w:r>
      <w:r w:rsidRPr="007268C0">
        <w:rPr>
          <w:rFonts w:ascii="Times New Roman" w:hAnsi="Times New Roman"/>
          <w:sz w:val="24"/>
          <w:szCs w:val="24"/>
        </w:rPr>
        <w:t xml:space="preserve"> di sostenere la conciliazione tra famiglia e lavoro</w:t>
      </w:r>
      <w:r>
        <w:rPr>
          <w:rFonts w:ascii="Times New Roman" w:hAnsi="Times New Roman"/>
          <w:sz w:val="24"/>
          <w:szCs w:val="24"/>
        </w:rPr>
        <w:t xml:space="preserve">, </w:t>
      </w:r>
      <w:r w:rsidRPr="007268C0">
        <w:rPr>
          <w:rFonts w:ascii="Times New Roman" w:hAnsi="Times New Roman"/>
          <w:sz w:val="24"/>
          <w:szCs w:val="24"/>
        </w:rPr>
        <w:t>la maternità e la paternità, a decorrere dalla data di entrata in vigore della legge di conversione del presente decreto-legge</w:t>
      </w:r>
      <w:r>
        <w:rPr>
          <w:rFonts w:ascii="Times New Roman" w:hAnsi="Times New Roman"/>
          <w:sz w:val="24"/>
          <w:szCs w:val="24"/>
        </w:rPr>
        <w:t xml:space="preserve">, </w:t>
      </w:r>
      <w:r w:rsidRPr="007268C0">
        <w:rPr>
          <w:rFonts w:ascii="Times New Roman" w:hAnsi="Times New Roman"/>
          <w:sz w:val="24"/>
          <w:szCs w:val="24"/>
        </w:rPr>
        <w:t>è riconosciuto</w:t>
      </w:r>
      <w:r>
        <w:rPr>
          <w:rFonts w:ascii="Times New Roman" w:hAnsi="Times New Roman"/>
          <w:sz w:val="24"/>
          <w:szCs w:val="24"/>
        </w:rPr>
        <w:t xml:space="preserve"> alle</w:t>
      </w:r>
      <w:r w:rsidRPr="00714EA1">
        <w:rPr>
          <w:rFonts w:ascii="Times New Roman" w:hAnsi="Times New Roman"/>
          <w:sz w:val="24"/>
          <w:szCs w:val="24"/>
        </w:rPr>
        <w:t xml:space="preserve"> aziende</w:t>
      </w:r>
      <w:r>
        <w:rPr>
          <w:rFonts w:ascii="Times New Roman" w:hAnsi="Times New Roman"/>
          <w:sz w:val="24"/>
          <w:szCs w:val="24"/>
        </w:rPr>
        <w:t xml:space="preserve"> </w:t>
      </w:r>
      <w:r w:rsidRPr="007268C0">
        <w:rPr>
          <w:rFonts w:ascii="Times New Roman" w:hAnsi="Times New Roman"/>
          <w:sz w:val="24"/>
          <w:szCs w:val="24"/>
        </w:rPr>
        <w:t>in possesso di certificazione di cui</w:t>
      </w:r>
      <w:r>
        <w:rPr>
          <w:rFonts w:ascii="Times New Roman" w:hAnsi="Times New Roman"/>
          <w:b/>
          <w:bCs/>
          <w:sz w:val="24"/>
          <w:szCs w:val="24"/>
        </w:rPr>
        <w:t xml:space="preserve"> </w:t>
      </w:r>
      <w:r w:rsidRPr="009A302B">
        <w:rPr>
          <w:rFonts w:ascii="Times New Roman" w:hAnsi="Times New Roman"/>
          <w:sz w:val="24"/>
          <w:szCs w:val="24"/>
        </w:rPr>
        <w:t>all’articolo 8, comma 1, lett. e) del decreto legislativo 27 novembre 2025, n. 184</w:t>
      </w:r>
      <w:r>
        <w:rPr>
          <w:rFonts w:ascii="Times New Roman" w:hAnsi="Times New Roman"/>
          <w:sz w:val="24"/>
          <w:szCs w:val="24"/>
        </w:rPr>
        <w:t xml:space="preserve">, un esonero del versamento dei contributi previdenziali a carico del datore di lavoro, </w:t>
      </w:r>
      <w:r w:rsidRPr="009A302B">
        <w:rPr>
          <w:rFonts w:ascii="Times New Roman" w:hAnsi="Times New Roman"/>
          <w:sz w:val="24"/>
          <w:szCs w:val="24"/>
        </w:rPr>
        <w:t>determinato in misura non superiore all'1 per cento e nel limite massimo di 50.000 euro annui</w:t>
      </w:r>
      <w:r>
        <w:rPr>
          <w:rFonts w:ascii="Times New Roman" w:hAnsi="Times New Roman"/>
          <w:sz w:val="24"/>
          <w:szCs w:val="24"/>
        </w:rPr>
        <w:t xml:space="preserve"> per ciascuna </w:t>
      </w:r>
      <w:r w:rsidRPr="00714EA1">
        <w:rPr>
          <w:rFonts w:ascii="Times New Roman" w:hAnsi="Times New Roman"/>
          <w:sz w:val="24"/>
          <w:szCs w:val="24"/>
        </w:rPr>
        <w:t>azienda</w:t>
      </w:r>
      <w:r>
        <w:rPr>
          <w:rFonts w:ascii="Times New Roman" w:hAnsi="Times New Roman"/>
          <w:sz w:val="24"/>
          <w:szCs w:val="24"/>
        </w:rPr>
        <w:t xml:space="preserve">. L’esonero viene </w:t>
      </w:r>
      <w:r w:rsidRPr="009A302B">
        <w:rPr>
          <w:rFonts w:ascii="Times New Roman" w:hAnsi="Times New Roman"/>
          <w:sz w:val="24"/>
          <w:szCs w:val="24"/>
        </w:rPr>
        <w:t xml:space="preserve">riparametrato e applicato su base mensile, con decreto </w:t>
      </w:r>
      <w:r w:rsidRPr="000E1CEA">
        <w:rPr>
          <w:rFonts w:ascii="Times New Roman" w:hAnsi="Times New Roman"/>
          <w:color w:val="000000" w:themeColor="text1"/>
          <w:sz w:val="24"/>
          <w:szCs w:val="24"/>
        </w:rPr>
        <w:t xml:space="preserve">del Ministro del lavoro e delle politiche sociali, di concerto con l’Autorità politica delegata alle politiche per la famiglia, la natalità e le pari opportunità e con il Ministro dell'economia </w:t>
      </w:r>
      <w:r w:rsidRPr="009A302B">
        <w:rPr>
          <w:rFonts w:ascii="Times New Roman" w:hAnsi="Times New Roman"/>
          <w:sz w:val="24"/>
          <w:szCs w:val="24"/>
        </w:rPr>
        <w:t>e delle finanze, da adottarsi entro trenta giorni dalla di entrata in vigore della legge di conversione del presente decreto</w:t>
      </w:r>
      <w:r>
        <w:rPr>
          <w:rFonts w:ascii="Times New Roman" w:hAnsi="Times New Roman"/>
          <w:sz w:val="24"/>
          <w:szCs w:val="24"/>
        </w:rPr>
        <w:t xml:space="preserve">. </w:t>
      </w:r>
      <w:r w:rsidRPr="00714EA1">
        <w:rPr>
          <w:rFonts w:ascii="Times New Roman" w:hAnsi="Times New Roman"/>
          <w:sz w:val="24"/>
          <w:szCs w:val="24"/>
        </w:rPr>
        <w:t>Resta ferma l’aliquota di computo delle prestazioni pensionistiche.</w:t>
      </w:r>
    </w:p>
    <w:p w14:paraId="2AC93895" w14:textId="77777777" w:rsidR="00D11ECA" w:rsidRPr="0035715E" w:rsidRDefault="00D11ECA" w:rsidP="00D11ECA">
      <w:pPr>
        <w:pStyle w:val="Paragrafoelenco"/>
        <w:suppressAutoHyphens w:val="0"/>
        <w:autoSpaceDN/>
        <w:spacing w:after="0" w:line="259" w:lineRule="auto"/>
        <w:ind w:left="0"/>
        <w:contextualSpacing w:val="0"/>
        <w:jc w:val="both"/>
        <w:rPr>
          <w:rFonts w:ascii="Times New Roman" w:hAnsi="Times New Roman"/>
          <w:sz w:val="24"/>
          <w:szCs w:val="24"/>
        </w:rPr>
      </w:pPr>
      <w:r>
        <w:rPr>
          <w:rFonts w:ascii="Times New Roman" w:hAnsi="Times New Roman"/>
          <w:sz w:val="24"/>
          <w:szCs w:val="24"/>
        </w:rPr>
        <w:t xml:space="preserve">2. </w:t>
      </w:r>
      <w:r w:rsidRPr="009A302B">
        <w:rPr>
          <w:rFonts w:ascii="Times New Roman" w:hAnsi="Times New Roman"/>
          <w:sz w:val="24"/>
          <w:szCs w:val="24"/>
        </w:rPr>
        <w:t xml:space="preserve">Con il decreto </w:t>
      </w:r>
      <w:r>
        <w:rPr>
          <w:rFonts w:ascii="Times New Roman" w:hAnsi="Times New Roman"/>
          <w:sz w:val="24"/>
          <w:szCs w:val="24"/>
        </w:rPr>
        <w:t xml:space="preserve">di cui al comma 1 </w:t>
      </w:r>
      <w:r w:rsidRPr="009A302B">
        <w:rPr>
          <w:rFonts w:ascii="Times New Roman" w:hAnsi="Times New Roman"/>
          <w:sz w:val="24"/>
          <w:szCs w:val="24"/>
        </w:rPr>
        <w:t xml:space="preserve">sono </w:t>
      </w:r>
      <w:r>
        <w:rPr>
          <w:rFonts w:ascii="Times New Roman" w:hAnsi="Times New Roman"/>
          <w:sz w:val="24"/>
          <w:szCs w:val="24"/>
        </w:rPr>
        <w:t xml:space="preserve">altresì </w:t>
      </w:r>
      <w:r w:rsidRPr="009A302B">
        <w:rPr>
          <w:rFonts w:ascii="Times New Roman" w:hAnsi="Times New Roman"/>
          <w:sz w:val="24"/>
          <w:szCs w:val="24"/>
        </w:rPr>
        <w:t xml:space="preserve">stabilite le modalità </w:t>
      </w:r>
      <w:r>
        <w:rPr>
          <w:rFonts w:ascii="Times New Roman" w:hAnsi="Times New Roman"/>
          <w:sz w:val="24"/>
          <w:szCs w:val="24"/>
        </w:rPr>
        <w:t xml:space="preserve">di attuazione del comma 1, ivi comprese </w:t>
      </w:r>
      <w:r w:rsidRPr="009A302B">
        <w:rPr>
          <w:rFonts w:ascii="Times New Roman" w:hAnsi="Times New Roman"/>
          <w:sz w:val="24"/>
          <w:szCs w:val="24"/>
        </w:rPr>
        <w:t>le procedure di acquisizione delle certificazioni previste dall’articolo 8, comma 1, lett. e) del decreto legislativo 27 novembre 2025, n. 184</w:t>
      </w:r>
      <w:r>
        <w:rPr>
          <w:rFonts w:ascii="Times New Roman" w:hAnsi="Times New Roman"/>
          <w:sz w:val="24"/>
          <w:szCs w:val="24"/>
        </w:rPr>
        <w:t xml:space="preserve">, </w:t>
      </w:r>
      <w:r w:rsidRPr="0035715E">
        <w:rPr>
          <w:rFonts w:ascii="Times New Roman" w:hAnsi="Times New Roman"/>
          <w:sz w:val="24"/>
          <w:szCs w:val="24"/>
        </w:rPr>
        <w:t xml:space="preserve">e del periodo di validità delle stesse. </w:t>
      </w:r>
    </w:p>
    <w:p w14:paraId="048C7244" w14:textId="2197607D" w:rsidR="00D11ECA" w:rsidRPr="00C6744B" w:rsidRDefault="00D11ECA" w:rsidP="00D11ECA">
      <w:pPr>
        <w:pStyle w:val="Paragrafoelenco"/>
        <w:suppressAutoHyphens w:val="0"/>
        <w:autoSpaceDN/>
        <w:spacing w:after="0" w:line="259" w:lineRule="auto"/>
        <w:ind w:left="0"/>
        <w:contextualSpacing w:val="0"/>
        <w:jc w:val="both"/>
      </w:pPr>
      <w:r>
        <w:rPr>
          <w:rFonts w:ascii="Times New Roman" w:hAnsi="Times New Roman"/>
          <w:sz w:val="24"/>
          <w:szCs w:val="24"/>
        </w:rPr>
        <w:t xml:space="preserve">3. </w:t>
      </w:r>
      <w:r w:rsidRPr="0035715E">
        <w:rPr>
          <w:rFonts w:ascii="Times New Roman" w:hAnsi="Times New Roman"/>
          <w:sz w:val="24"/>
          <w:szCs w:val="24"/>
        </w:rPr>
        <w:t>L’esonero di cui al comma 1 è</w:t>
      </w:r>
      <w:r w:rsidRPr="009D6B35">
        <w:rPr>
          <w:rFonts w:ascii="Times New Roman" w:hAnsi="Times New Roman"/>
          <w:sz w:val="24"/>
          <w:szCs w:val="24"/>
        </w:rPr>
        <w:t xml:space="preserve"> </w:t>
      </w:r>
      <w:r w:rsidRPr="009D6B35">
        <w:rPr>
          <w:rFonts w:ascii="Times New Roman" w:hAnsi="Times New Roman"/>
          <w:color w:val="000000" w:themeColor="text1"/>
          <w:sz w:val="24"/>
        </w:rPr>
        <w:t xml:space="preserve">riconosciuto </w:t>
      </w:r>
      <w:r w:rsidRPr="000E1CEA">
        <w:rPr>
          <w:rFonts w:ascii="Times New Roman" w:hAnsi="Times New Roman"/>
          <w:color w:val="000000" w:themeColor="text1"/>
          <w:sz w:val="24"/>
          <w:szCs w:val="24"/>
        </w:rPr>
        <w:t>nel limite di euro 7.000.000,00 per l’anno 2026 e nel limite di euro 12.000.000 a decorrere dall’anno 2027,</w:t>
      </w:r>
      <w:r w:rsidRPr="0035715E">
        <w:rPr>
          <w:rFonts w:ascii="Times New Roman" w:hAnsi="Times New Roman"/>
          <w:sz w:val="24"/>
          <w:szCs w:val="24"/>
        </w:rPr>
        <w:t xml:space="preserve"> cui si provvede</w:t>
      </w:r>
      <w:r>
        <w:rPr>
          <w:rFonts w:ascii="Times New Roman" w:hAnsi="Times New Roman"/>
          <w:sz w:val="24"/>
          <w:szCs w:val="24"/>
        </w:rPr>
        <w:t xml:space="preserve">, </w:t>
      </w:r>
      <w:r w:rsidRPr="0035715E">
        <w:rPr>
          <w:rFonts w:ascii="Times New Roman" w:hAnsi="Times New Roman"/>
          <w:sz w:val="24"/>
          <w:szCs w:val="24"/>
        </w:rPr>
        <w:t>ai fini della compensazione degli effetti in termini di fabbisogno e indebitamento netto</w:t>
      </w:r>
      <w:r>
        <w:rPr>
          <w:rFonts w:ascii="Times New Roman" w:hAnsi="Times New Roman"/>
          <w:sz w:val="24"/>
          <w:szCs w:val="24"/>
        </w:rPr>
        <w:t>:</w:t>
      </w:r>
    </w:p>
    <w:p w14:paraId="5D97341D" w14:textId="77777777" w:rsidR="00D11ECA" w:rsidRPr="009D6B35" w:rsidRDefault="00D11ECA" w:rsidP="00D11ECA">
      <w:pPr>
        <w:pStyle w:val="Paragrafoelenco"/>
        <w:tabs>
          <w:tab w:val="left" w:pos="284"/>
        </w:tabs>
        <w:suppressAutoHyphens w:val="0"/>
        <w:autoSpaceDN/>
        <w:spacing w:after="0" w:line="259" w:lineRule="auto"/>
        <w:ind w:left="0"/>
        <w:jc w:val="both"/>
        <w:rPr>
          <w:rFonts w:ascii="Times New Roman" w:hAnsi="Times New Roman"/>
          <w:color w:val="000000" w:themeColor="text1"/>
          <w:sz w:val="24"/>
          <w:szCs w:val="24"/>
        </w:rPr>
      </w:pPr>
      <w:r w:rsidRPr="009D6B35">
        <w:rPr>
          <w:rFonts w:ascii="Times New Roman" w:hAnsi="Times New Roman"/>
          <w:color w:val="000000" w:themeColor="text1"/>
          <w:sz w:val="24"/>
          <w:szCs w:val="24"/>
        </w:rPr>
        <w:t>a)</w:t>
      </w:r>
      <w:r w:rsidRPr="009D6B35">
        <w:rPr>
          <w:rFonts w:ascii="Times New Roman" w:hAnsi="Times New Roman"/>
          <w:color w:val="000000" w:themeColor="text1"/>
          <w:sz w:val="24"/>
          <w:szCs w:val="24"/>
        </w:rPr>
        <w:tab/>
        <w:t>quanto a euro 7.000.000,00 a decorrere dall’anno 2026, mediante riduzione dalla data di entrata in vigore della legge di conversone del presente decreto-legge, delle risorse di cui all’articolo 1, comma 208, della legge 30 dicembre 2024, n. 207;</w:t>
      </w:r>
    </w:p>
    <w:p w14:paraId="0CB73420" w14:textId="77777777" w:rsidR="00D11ECA" w:rsidRPr="009D6B35" w:rsidRDefault="00D11ECA" w:rsidP="00D11ECA">
      <w:pPr>
        <w:pStyle w:val="Paragrafoelenco"/>
        <w:tabs>
          <w:tab w:val="left" w:pos="284"/>
        </w:tabs>
        <w:suppressAutoHyphens w:val="0"/>
        <w:autoSpaceDN/>
        <w:spacing w:after="0" w:line="259" w:lineRule="auto"/>
        <w:ind w:left="0"/>
        <w:contextualSpacing w:val="0"/>
        <w:jc w:val="both"/>
        <w:rPr>
          <w:rFonts w:ascii="Times New Roman" w:hAnsi="Times New Roman"/>
          <w:color w:val="000000" w:themeColor="text1"/>
          <w:sz w:val="24"/>
          <w:szCs w:val="24"/>
        </w:rPr>
      </w:pPr>
      <w:r w:rsidRPr="009D6B35">
        <w:rPr>
          <w:rFonts w:ascii="Times New Roman" w:hAnsi="Times New Roman"/>
          <w:color w:val="000000" w:themeColor="text1"/>
          <w:sz w:val="24"/>
          <w:szCs w:val="24"/>
        </w:rPr>
        <w:t>b)</w:t>
      </w:r>
      <w:r w:rsidRPr="009D6B35">
        <w:rPr>
          <w:rFonts w:ascii="Times New Roman" w:hAnsi="Times New Roman"/>
          <w:color w:val="000000" w:themeColor="text1"/>
          <w:sz w:val="24"/>
          <w:szCs w:val="24"/>
        </w:rPr>
        <w:tab/>
        <w:t>quanto a euro 5.000.000,00 a decorrere dall’anno 2027, mediante corrispondente riduzione del fondo di cui all’articolo 19, comma 3, del decreto-legge 4 luglio 2006, n. 223, convertito dalla legge di conversione 4 agosto 2006, n. 248.</w:t>
      </w:r>
    </w:p>
    <w:p w14:paraId="6B575F34" w14:textId="77777777" w:rsidR="00D11ECA" w:rsidRPr="00F263A6" w:rsidRDefault="00D11ECA" w:rsidP="00D11ECA">
      <w:pPr>
        <w:pStyle w:val="Paragrafoelenco"/>
        <w:suppressAutoHyphens w:val="0"/>
        <w:autoSpaceDN/>
        <w:spacing w:after="0" w:line="259" w:lineRule="auto"/>
        <w:ind w:left="0"/>
        <w:contextualSpacing w:val="0"/>
        <w:jc w:val="both"/>
        <w:rPr>
          <w:rFonts w:ascii="Times New Roman" w:hAnsi="Times New Roman"/>
          <w:sz w:val="24"/>
          <w:szCs w:val="24"/>
        </w:rPr>
      </w:pPr>
      <w:r>
        <w:rPr>
          <w:rFonts w:ascii="Times New Roman" w:hAnsi="Times New Roman"/>
          <w:sz w:val="24"/>
          <w:szCs w:val="24"/>
        </w:rPr>
        <w:t xml:space="preserve">4. </w:t>
      </w:r>
      <w:r w:rsidRPr="0035715E">
        <w:rPr>
          <w:rFonts w:ascii="Times New Roman" w:hAnsi="Times New Roman"/>
          <w:sz w:val="24"/>
          <w:szCs w:val="24"/>
        </w:rPr>
        <w:t xml:space="preserve">L'Istituto nazionale della previdenza sociale, ai fini del rispetto del limite di spesa di cui al comma 3, </w:t>
      </w:r>
      <w:r>
        <w:rPr>
          <w:rFonts w:ascii="Times New Roman" w:hAnsi="Times New Roman"/>
          <w:sz w:val="24"/>
          <w:szCs w:val="24"/>
        </w:rPr>
        <w:t xml:space="preserve">senza nuovi o maggiori oneri a carico della finanza pubblica, </w:t>
      </w:r>
      <w:r w:rsidRPr="0035715E">
        <w:rPr>
          <w:rFonts w:ascii="Times New Roman" w:hAnsi="Times New Roman"/>
          <w:sz w:val="24"/>
          <w:szCs w:val="24"/>
        </w:rPr>
        <w:t xml:space="preserve">provvede al </w:t>
      </w:r>
      <w:r w:rsidRPr="00F263A6">
        <w:rPr>
          <w:rFonts w:ascii="Times New Roman" w:hAnsi="Times New Roman"/>
          <w:sz w:val="24"/>
          <w:szCs w:val="24"/>
        </w:rPr>
        <w:t>monitoraggio degli effetti finanziari connessi all’attuazione del presente articolo, comunicando le risultanze alle amministrazioni di cui al comma 1.</w:t>
      </w:r>
    </w:p>
    <w:p w14:paraId="11EC34D8" w14:textId="7B512B2D" w:rsidR="00D11ECA" w:rsidRPr="006140B5" w:rsidRDefault="00D11ECA" w:rsidP="00D11ECA">
      <w:pPr>
        <w:pStyle w:val="Paragrafoelenco"/>
        <w:suppressAutoHyphens w:val="0"/>
        <w:autoSpaceDN/>
        <w:spacing w:after="0" w:line="259" w:lineRule="auto"/>
        <w:ind w:left="0"/>
        <w:contextualSpacing w:val="0"/>
        <w:jc w:val="both"/>
        <w:rPr>
          <w:rFonts w:ascii="Times New Roman" w:hAnsi="Times New Roman"/>
          <w:sz w:val="24"/>
          <w:szCs w:val="24"/>
        </w:rPr>
      </w:pPr>
      <w:r w:rsidRPr="00F263A6">
        <w:rPr>
          <w:rFonts w:ascii="Times New Roman" w:hAnsi="Times New Roman"/>
          <w:sz w:val="24"/>
          <w:szCs w:val="24"/>
        </w:rPr>
        <w:t>5. Per le medesime finalità di cui al comma 1, le aziende in possesso della certificazione di cui all’articolo 8, comma 1, lett. e) del decreto legislativo 27 novembre 2025, n.184 beneficiano, altresì, di</w:t>
      </w:r>
      <w:r w:rsidR="009D6B35">
        <w:rPr>
          <w:rFonts w:ascii="Times New Roman" w:hAnsi="Times New Roman"/>
          <w:sz w:val="24"/>
          <w:szCs w:val="24"/>
        </w:rPr>
        <w:t xml:space="preserve"> </w:t>
      </w:r>
      <w:r w:rsidRPr="00F263A6">
        <w:rPr>
          <w:rFonts w:ascii="Times New Roman" w:hAnsi="Times New Roman"/>
          <w:sz w:val="24"/>
          <w:szCs w:val="24"/>
        </w:rPr>
        <w:t>attività di promozione di competenza dell’Agenzia per la promozione all’estero e l’internazionalizzazione delle imprese italiane (ICE), individuati con provvedimenti</w:t>
      </w:r>
      <w:r>
        <w:rPr>
          <w:rFonts w:ascii="Times New Roman" w:hAnsi="Times New Roman"/>
          <w:sz w:val="24"/>
          <w:szCs w:val="24"/>
        </w:rPr>
        <w:t xml:space="preserve"> adottati secondo l’ordinamento </w:t>
      </w:r>
      <w:r w:rsidRPr="00F263A6">
        <w:rPr>
          <w:rFonts w:ascii="Times New Roman" w:hAnsi="Times New Roman"/>
          <w:sz w:val="24"/>
          <w:szCs w:val="24"/>
        </w:rPr>
        <w:t>della stessa Agenzia.</w:t>
      </w:r>
      <w:r>
        <w:rPr>
          <w:rFonts w:ascii="Times New Roman" w:hAnsi="Times New Roman"/>
          <w:sz w:val="24"/>
          <w:szCs w:val="24"/>
        </w:rPr>
        <w:t xml:space="preserve"> </w:t>
      </w:r>
      <w:r w:rsidRPr="00F263A6">
        <w:rPr>
          <w:rFonts w:ascii="Times New Roman" w:hAnsi="Times New Roman"/>
          <w:sz w:val="24"/>
          <w:szCs w:val="24"/>
        </w:rPr>
        <w:t>L’ICE provvede all’attuazione del presente comma con le risorse umane, finanziarie e strumentali, disponibili a legislazione vigente.</w:t>
      </w:r>
    </w:p>
    <w:p w14:paraId="621BDF1E" w14:textId="77777777" w:rsidR="002B079F" w:rsidRPr="006A2C77" w:rsidRDefault="002B079F" w:rsidP="002B079F">
      <w:pPr>
        <w:spacing w:after="0" w:line="276" w:lineRule="auto"/>
        <w:rPr>
          <w:rFonts w:ascii="Times New Roman" w:hAnsi="Times New Roman"/>
          <w:b/>
          <w:bCs/>
          <w:sz w:val="24"/>
          <w:szCs w:val="24"/>
        </w:rPr>
      </w:pPr>
    </w:p>
    <w:p w14:paraId="53CB0B20" w14:textId="2A4241F8" w:rsidR="00100DBB" w:rsidRPr="006A2C77" w:rsidRDefault="00100DBB" w:rsidP="00100DBB">
      <w:pPr>
        <w:spacing w:after="0" w:line="276" w:lineRule="auto"/>
        <w:jc w:val="center"/>
        <w:rPr>
          <w:rFonts w:ascii="Times New Roman" w:hAnsi="Times New Roman"/>
          <w:b/>
          <w:bCs/>
          <w:sz w:val="24"/>
          <w:szCs w:val="24"/>
        </w:rPr>
      </w:pPr>
      <w:r w:rsidRPr="006A2C77">
        <w:rPr>
          <w:rFonts w:ascii="Times New Roman" w:hAnsi="Times New Roman"/>
          <w:b/>
          <w:bCs/>
          <w:sz w:val="24"/>
          <w:szCs w:val="24"/>
        </w:rPr>
        <w:t>Capo II</w:t>
      </w:r>
    </w:p>
    <w:p w14:paraId="2F769B66" w14:textId="77777777" w:rsidR="00100DBB" w:rsidRPr="006A2C77" w:rsidRDefault="00100DBB" w:rsidP="00100DBB">
      <w:pPr>
        <w:spacing w:after="0" w:line="276" w:lineRule="auto"/>
        <w:jc w:val="center"/>
        <w:rPr>
          <w:rFonts w:ascii="Times New Roman" w:hAnsi="Times New Roman"/>
          <w:sz w:val="24"/>
          <w:szCs w:val="24"/>
        </w:rPr>
      </w:pPr>
      <w:r w:rsidRPr="006A2C77">
        <w:rPr>
          <w:rFonts w:ascii="Times New Roman" w:hAnsi="Times New Roman"/>
          <w:b/>
          <w:bCs/>
          <w:sz w:val="24"/>
          <w:szCs w:val="24"/>
        </w:rPr>
        <w:t>DISPOSIZIONI IN MATERIA DI SALARIO GIUSTO</w:t>
      </w:r>
    </w:p>
    <w:p w14:paraId="27F831AA" w14:textId="77777777" w:rsidR="002B079F" w:rsidRDefault="002B079F" w:rsidP="00100DBB">
      <w:pPr>
        <w:spacing w:after="0" w:line="276" w:lineRule="auto"/>
        <w:jc w:val="center"/>
        <w:rPr>
          <w:rFonts w:ascii="Times New Roman" w:hAnsi="Times New Roman"/>
          <w:b/>
          <w:bCs/>
          <w:sz w:val="24"/>
          <w:szCs w:val="24"/>
        </w:rPr>
      </w:pPr>
    </w:p>
    <w:p w14:paraId="74346A8C" w14:textId="4CC3D093" w:rsidR="00100DBB" w:rsidRPr="006A2C77" w:rsidRDefault="00BA4CF4" w:rsidP="00100DBB">
      <w:pPr>
        <w:spacing w:after="0" w:line="276" w:lineRule="auto"/>
        <w:jc w:val="center"/>
        <w:rPr>
          <w:rFonts w:ascii="Times New Roman" w:hAnsi="Times New Roman"/>
          <w:b/>
          <w:bCs/>
          <w:sz w:val="24"/>
          <w:szCs w:val="24"/>
        </w:rPr>
      </w:pPr>
      <w:r w:rsidRPr="006A2C77">
        <w:rPr>
          <w:rFonts w:ascii="Times New Roman" w:hAnsi="Times New Roman"/>
          <w:b/>
          <w:bCs/>
          <w:sz w:val="24"/>
          <w:szCs w:val="24"/>
        </w:rPr>
        <w:t>ART.</w:t>
      </w:r>
      <w:r w:rsidR="00100DBB" w:rsidRPr="006A2C77">
        <w:rPr>
          <w:rFonts w:ascii="Times New Roman" w:hAnsi="Times New Roman"/>
          <w:b/>
          <w:bCs/>
          <w:sz w:val="24"/>
          <w:szCs w:val="24"/>
        </w:rPr>
        <w:t xml:space="preserve"> </w:t>
      </w:r>
      <w:r w:rsidR="004037CA">
        <w:rPr>
          <w:rFonts w:ascii="Times New Roman" w:hAnsi="Times New Roman"/>
          <w:b/>
          <w:bCs/>
          <w:sz w:val="24"/>
          <w:szCs w:val="24"/>
        </w:rPr>
        <w:t>7</w:t>
      </w:r>
    </w:p>
    <w:p w14:paraId="19E87C8A" w14:textId="77777777" w:rsidR="00100DBB" w:rsidRPr="006A2C77" w:rsidRDefault="00100DBB" w:rsidP="00100DB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Criteri per l’individuazione del salario giusto</w:t>
      </w:r>
      <w:r w:rsidRPr="006A2C77">
        <w:rPr>
          <w:rFonts w:ascii="Times New Roman" w:hAnsi="Times New Roman"/>
          <w:b/>
          <w:bCs/>
          <w:sz w:val="24"/>
          <w:szCs w:val="24"/>
        </w:rPr>
        <w:t>)</w:t>
      </w:r>
    </w:p>
    <w:p w14:paraId="06FE8165" w14:textId="42FC7B05" w:rsidR="00100DBB" w:rsidRPr="006A2C77" w:rsidRDefault="00100DBB" w:rsidP="00100DBB">
      <w:pPr>
        <w:spacing w:after="0" w:line="276" w:lineRule="auto"/>
        <w:jc w:val="both"/>
        <w:rPr>
          <w:rFonts w:ascii="Times New Roman" w:hAnsi="Times New Roman"/>
          <w:sz w:val="24"/>
          <w:szCs w:val="24"/>
        </w:rPr>
      </w:pPr>
      <w:r w:rsidRPr="006A2C77">
        <w:rPr>
          <w:rFonts w:ascii="Times New Roman" w:hAnsi="Times New Roman"/>
          <w:sz w:val="24"/>
          <w:szCs w:val="24"/>
        </w:rPr>
        <w:t>1.</w:t>
      </w:r>
      <w:r w:rsidR="00CB5FD0">
        <w:rPr>
          <w:rFonts w:ascii="Times New Roman" w:hAnsi="Times New Roman"/>
          <w:sz w:val="24"/>
          <w:szCs w:val="24"/>
        </w:rPr>
        <w:t xml:space="preserve"> </w:t>
      </w:r>
      <w:r w:rsidR="00120226" w:rsidRPr="00120226">
        <w:rPr>
          <w:rFonts w:ascii="Times New Roman" w:hAnsi="Times New Roman"/>
          <w:sz w:val="24"/>
          <w:szCs w:val="24"/>
        </w:rPr>
        <w:t>La</w:t>
      </w:r>
      <w:r w:rsidRPr="00120226">
        <w:rPr>
          <w:rFonts w:ascii="Times New Roman" w:hAnsi="Times New Roman"/>
          <w:sz w:val="24"/>
          <w:szCs w:val="24"/>
        </w:rPr>
        <w:t xml:space="preserve"> c</w:t>
      </w:r>
      <w:r w:rsidRPr="006A2C77">
        <w:rPr>
          <w:rFonts w:ascii="Times New Roman" w:hAnsi="Times New Roman"/>
          <w:sz w:val="24"/>
          <w:szCs w:val="24"/>
        </w:rPr>
        <w:t>ontrattazione collettiva costituisce, ai sensi e per gli effetti dell’articolo 36 della Costituzione, lo strumento per la determinazione del</w:t>
      </w:r>
      <w:r w:rsidR="00546979" w:rsidRPr="006A2C77">
        <w:rPr>
          <w:rFonts w:ascii="Times New Roman" w:hAnsi="Times New Roman"/>
          <w:sz w:val="24"/>
          <w:szCs w:val="24"/>
        </w:rPr>
        <w:t xml:space="preserve"> salario giusto</w:t>
      </w:r>
      <w:r w:rsidRPr="006A2C77">
        <w:rPr>
          <w:rFonts w:ascii="Times New Roman" w:hAnsi="Times New Roman"/>
          <w:sz w:val="24"/>
          <w:szCs w:val="24"/>
        </w:rPr>
        <w:t>, assicurando ai lavoratori un trattamento economico complessivo adeguato alla quantità e alla qualità del lavoro prestato.</w:t>
      </w:r>
    </w:p>
    <w:p w14:paraId="4D0DF540" w14:textId="6E23866E" w:rsidR="00100DBB" w:rsidRPr="006A2C77" w:rsidRDefault="008B21DA" w:rsidP="00100DBB">
      <w:pPr>
        <w:spacing w:after="0" w:line="276" w:lineRule="auto"/>
        <w:jc w:val="both"/>
        <w:rPr>
          <w:rFonts w:ascii="Times New Roman" w:hAnsi="Times New Roman"/>
          <w:sz w:val="24"/>
          <w:szCs w:val="24"/>
        </w:rPr>
      </w:pPr>
      <w:r w:rsidRPr="006A2C77">
        <w:rPr>
          <w:rFonts w:ascii="Times New Roman" w:hAnsi="Times New Roman"/>
          <w:sz w:val="24"/>
          <w:szCs w:val="24"/>
        </w:rPr>
        <w:t>2</w:t>
      </w:r>
      <w:r w:rsidR="00100DBB" w:rsidRPr="006A2C77">
        <w:rPr>
          <w:rFonts w:ascii="Times New Roman" w:hAnsi="Times New Roman"/>
          <w:sz w:val="24"/>
          <w:szCs w:val="24"/>
        </w:rPr>
        <w:t>. Ai fini del</w:t>
      </w:r>
      <w:r w:rsidR="007A6E10" w:rsidRPr="006A2C77">
        <w:rPr>
          <w:rFonts w:ascii="Times New Roman" w:hAnsi="Times New Roman"/>
          <w:sz w:val="24"/>
          <w:szCs w:val="24"/>
        </w:rPr>
        <w:t xml:space="preserve"> comma 1</w:t>
      </w:r>
      <w:r w:rsidR="00100DBB" w:rsidRPr="006A2C77">
        <w:rPr>
          <w:rFonts w:ascii="Times New Roman" w:hAnsi="Times New Roman"/>
          <w:sz w:val="24"/>
          <w:szCs w:val="24"/>
        </w:rPr>
        <w:t xml:space="preserve">, si fa riferimento al trattamento economico complessivo definito dai contratti collettivi nazionali stipulati dalle organizzazioni dei datori di lavoro e dei lavoratori comparativamente più rappresentative sul piano nazionale, avuto riguardo al settore e alla categoria produttivi di riferimento, nonché all’attività principale o prevalente esercitata, alla dimensione e alla natura giuridica del datore di lavoro. </w:t>
      </w:r>
    </w:p>
    <w:p w14:paraId="2B868858" w14:textId="17788934" w:rsidR="00100DBB" w:rsidRPr="006A2C77" w:rsidRDefault="008B21DA" w:rsidP="00100DBB">
      <w:pPr>
        <w:spacing w:after="0" w:line="276" w:lineRule="auto"/>
        <w:jc w:val="both"/>
        <w:rPr>
          <w:rFonts w:ascii="Times New Roman" w:hAnsi="Times New Roman"/>
          <w:sz w:val="24"/>
          <w:szCs w:val="24"/>
        </w:rPr>
      </w:pPr>
      <w:r w:rsidRPr="006A2C77">
        <w:rPr>
          <w:rFonts w:ascii="Times New Roman" w:hAnsi="Times New Roman"/>
          <w:sz w:val="24"/>
          <w:szCs w:val="24"/>
        </w:rPr>
        <w:t>3</w:t>
      </w:r>
      <w:r w:rsidR="00100DBB" w:rsidRPr="006A2C77">
        <w:rPr>
          <w:rFonts w:ascii="Times New Roman" w:hAnsi="Times New Roman"/>
          <w:sz w:val="24"/>
          <w:szCs w:val="24"/>
        </w:rPr>
        <w:t xml:space="preserve">. Il trattamento economico complessivo previsto dai contratti collettivi nazionali di lavoro diversi da quelli di cui al comma </w:t>
      </w:r>
      <w:r w:rsidRPr="006A2C77">
        <w:rPr>
          <w:rFonts w:ascii="Times New Roman" w:hAnsi="Times New Roman"/>
          <w:sz w:val="24"/>
          <w:szCs w:val="24"/>
        </w:rPr>
        <w:t>2</w:t>
      </w:r>
      <w:r w:rsidR="00100DBB" w:rsidRPr="006A2C77">
        <w:rPr>
          <w:rFonts w:ascii="Times New Roman" w:hAnsi="Times New Roman"/>
          <w:sz w:val="24"/>
          <w:szCs w:val="24"/>
        </w:rPr>
        <w:t xml:space="preserve"> non può essere inferiore al trattamento economico complessivo individuato dal contratto collettivo nazionale di lavoro stipulato dalle organizzazioni dei datori di lavoro e dei lavoratori comparativamente più rappresentative sul piano nazionale avuto riguardo al settore e alla categoria produttivi di riferimento, nonché all’attività principale o prevalente esercitata, alla dimensione e alla natura giuridica del datore di lavoro.</w:t>
      </w:r>
    </w:p>
    <w:p w14:paraId="6329679E" w14:textId="1FD24A42" w:rsidR="00100DBB" w:rsidRPr="006A2C77" w:rsidRDefault="008B21DA" w:rsidP="00100DBB">
      <w:pPr>
        <w:spacing w:after="0" w:line="276" w:lineRule="auto"/>
        <w:jc w:val="both"/>
        <w:rPr>
          <w:rFonts w:ascii="Times New Roman" w:hAnsi="Times New Roman"/>
          <w:sz w:val="24"/>
          <w:szCs w:val="24"/>
        </w:rPr>
      </w:pPr>
      <w:r w:rsidRPr="006A2C77">
        <w:rPr>
          <w:rFonts w:ascii="Times New Roman" w:hAnsi="Times New Roman"/>
          <w:sz w:val="24"/>
          <w:szCs w:val="24"/>
        </w:rPr>
        <w:t>4</w:t>
      </w:r>
      <w:r w:rsidR="00100DBB" w:rsidRPr="006A2C77">
        <w:rPr>
          <w:rFonts w:ascii="Times New Roman" w:hAnsi="Times New Roman"/>
          <w:sz w:val="24"/>
          <w:szCs w:val="24"/>
        </w:rPr>
        <w:t xml:space="preserve">. Per i settori non coperti da contrattazione collettiva, il trattamento economico complessivo non può essere inferiore a quello previsto dal contratto collettivo nazionale, stipulato dalle organizzazioni dei datori di lavoro e dei lavoratori comparativamente più rappresentative sul piano nazionale, il cui ambito di applicazione sia maggiormente connesso all'attività effettivamente esercitata dal datore di lavoro, tenuto conto del settore e della categoria produttivi di riferimento nonché dell’attività principale o prevalente esercitata, e della dimensione e della natura giuridica del datore di lavoro. </w:t>
      </w:r>
    </w:p>
    <w:p w14:paraId="4678F576" w14:textId="44B3CCAD" w:rsidR="00100DBB" w:rsidRPr="006A2C77" w:rsidRDefault="008B21DA" w:rsidP="00100DBB">
      <w:pPr>
        <w:spacing w:after="0" w:line="276" w:lineRule="auto"/>
        <w:jc w:val="both"/>
        <w:rPr>
          <w:rFonts w:ascii="Times New Roman" w:hAnsi="Times New Roman"/>
          <w:sz w:val="24"/>
          <w:szCs w:val="24"/>
        </w:rPr>
      </w:pPr>
      <w:r w:rsidRPr="006A2C77">
        <w:rPr>
          <w:rFonts w:ascii="Times New Roman" w:hAnsi="Times New Roman"/>
          <w:sz w:val="24"/>
          <w:szCs w:val="24"/>
        </w:rPr>
        <w:t>5</w:t>
      </w:r>
      <w:r w:rsidR="00100DBB" w:rsidRPr="006A2C77">
        <w:rPr>
          <w:rFonts w:ascii="Times New Roman" w:hAnsi="Times New Roman"/>
          <w:sz w:val="24"/>
          <w:szCs w:val="24"/>
        </w:rPr>
        <w:t xml:space="preserve">. L’accesso ai benefici previsti dal presente decreto è </w:t>
      </w:r>
      <w:r w:rsidR="00614508" w:rsidRPr="006A2C77">
        <w:rPr>
          <w:rFonts w:ascii="Times New Roman" w:hAnsi="Times New Roman"/>
          <w:sz w:val="24"/>
          <w:szCs w:val="24"/>
        </w:rPr>
        <w:t>consentito</w:t>
      </w:r>
      <w:r w:rsidR="00100DBB" w:rsidRPr="006A2C77">
        <w:rPr>
          <w:rFonts w:ascii="Times New Roman" w:hAnsi="Times New Roman"/>
          <w:sz w:val="24"/>
          <w:szCs w:val="24"/>
        </w:rPr>
        <w:t xml:space="preserve"> in caso di </w:t>
      </w:r>
      <w:r w:rsidR="00BC19A0" w:rsidRPr="006A2C77">
        <w:rPr>
          <w:rFonts w:ascii="Times New Roman" w:hAnsi="Times New Roman"/>
          <w:sz w:val="24"/>
          <w:szCs w:val="24"/>
        </w:rPr>
        <w:t>trattamento economico</w:t>
      </w:r>
      <w:r w:rsidR="00100DBB" w:rsidRPr="006A2C77">
        <w:rPr>
          <w:rFonts w:ascii="Times New Roman" w:hAnsi="Times New Roman"/>
          <w:sz w:val="24"/>
          <w:szCs w:val="24"/>
        </w:rPr>
        <w:t xml:space="preserve"> individuale</w:t>
      </w:r>
      <w:r w:rsidR="004F28C0" w:rsidRPr="006A2C77">
        <w:rPr>
          <w:rFonts w:ascii="Times New Roman" w:hAnsi="Times New Roman"/>
          <w:sz w:val="24"/>
          <w:szCs w:val="24"/>
        </w:rPr>
        <w:t xml:space="preserve"> corrisposto</w:t>
      </w:r>
      <w:r w:rsidR="00100DBB" w:rsidRPr="006A2C77">
        <w:rPr>
          <w:rFonts w:ascii="Times New Roman" w:hAnsi="Times New Roman"/>
          <w:sz w:val="24"/>
          <w:szCs w:val="24"/>
        </w:rPr>
        <w:t xml:space="preserve"> </w:t>
      </w:r>
      <w:r w:rsidR="004F28C0" w:rsidRPr="006A2C77">
        <w:rPr>
          <w:rFonts w:ascii="Times New Roman" w:hAnsi="Times New Roman"/>
          <w:sz w:val="24"/>
          <w:szCs w:val="24"/>
        </w:rPr>
        <w:t>non inferiore</w:t>
      </w:r>
      <w:r w:rsidR="00100DBB" w:rsidRPr="006A2C77">
        <w:rPr>
          <w:rFonts w:ascii="Times New Roman" w:hAnsi="Times New Roman"/>
          <w:sz w:val="24"/>
          <w:szCs w:val="24"/>
        </w:rPr>
        <w:t xml:space="preserve"> a</w:t>
      </w:r>
      <w:r w:rsidR="004F28C0" w:rsidRPr="006A2C77">
        <w:rPr>
          <w:rFonts w:ascii="Times New Roman" w:hAnsi="Times New Roman"/>
          <w:sz w:val="24"/>
          <w:szCs w:val="24"/>
        </w:rPr>
        <w:t xml:space="preserve">l trattamento economico complessivo </w:t>
      </w:r>
      <w:r w:rsidR="00100DBB" w:rsidRPr="006A2C77">
        <w:rPr>
          <w:rFonts w:ascii="Times New Roman" w:hAnsi="Times New Roman"/>
          <w:sz w:val="24"/>
          <w:szCs w:val="24"/>
        </w:rPr>
        <w:t xml:space="preserve">determinato ai sensi del presente articolo.  </w:t>
      </w:r>
    </w:p>
    <w:p w14:paraId="67F89111" w14:textId="1C9EE928" w:rsidR="00100DBB" w:rsidRPr="006A2C77" w:rsidRDefault="008B21DA" w:rsidP="00100DBB">
      <w:pPr>
        <w:spacing w:after="0" w:line="276" w:lineRule="auto"/>
        <w:jc w:val="both"/>
        <w:rPr>
          <w:rFonts w:ascii="Times New Roman" w:hAnsi="Times New Roman"/>
          <w:sz w:val="24"/>
          <w:szCs w:val="24"/>
        </w:rPr>
      </w:pPr>
      <w:r w:rsidRPr="006A2C77">
        <w:rPr>
          <w:rFonts w:ascii="Times New Roman" w:hAnsi="Times New Roman"/>
          <w:sz w:val="24"/>
          <w:szCs w:val="24"/>
        </w:rPr>
        <w:t>6</w:t>
      </w:r>
      <w:r w:rsidR="00100DBB" w:rsidRPr="006A2C77">
        <w:rPr>
          <w:rFonts w:ascii="Times New Roman" w:hAnsi="Times New Roman"/>
          <w:sz w:val="24"/>
          <w:szCs w:val="24"/>
        </w:rPr>
        <w:t>. A decorrere dall’entrata in vigore della legge di conversione del presente decreto, sulla piattaforma SIISL, le posizioni di lavoro pubblicate recano l’indicazione del contratto collettivo nazionale di lavoro applicato dal datore di lavoro recante il codice alfanumerico unico assegnato ai sensi dell’articolo 16-quater del decreto-legge 16 luglio 2020, n. 76, convertito, con modificazioni, dalla legge 11 settembre 2020, n. 120, la retribuzione ricollegata alla qualifica e al livello contrattuale, corrispondente alla mansione cui è adibito il lavoratore.</w:t>
      </w:r>
    </w:p>
    <w:p w14:paraId="0DACCA5E" w14:textId="72110410" w:rsidR="00100DBB" w:rsidRPr="006A2C77" w:rsidRDefault="000C74A9" w:rsidP="00100DBB">
      <w:pPr>
        <w:spacing w:after="0" w:line="276" w:lineRule="auto"/>
        <w:jc w:val="both"/>
        <w:rPr>
          <w:rFonts w:ascii="Times New Roman" w:hAnsi="Times New Roman"/>
          <w:sz w:val="24"/>
          <w:szCs w:val="24"/>
        </w:rPr>
      </w:pPr>
      <w:r w:rsidRPr="006A2C77">
        <w:rPr>
          <w:rFonts w:ascii="Times New Roman" w:hAnsi="Times New Roman"/>
          <w:sz w:val="24"/>
          <w:szCs w:val="24"/>
        </w:rPr>
        <w:t>7</w:t>
      </w:r>
      <w:r w:rsidR="00100DBB" w:rsidRPr="006A2C77">
        <w:rPr>
          <w:rFonts w:ascii="Times New Roman" w:hAnsi="Times New Roman"/>
          <w:sz w:val="24"/>
          <w:szCs w:val="24"/>
        </w:rPr>
        <w:t xml:space="preserve">. Alle disposizioni di cui al presente articolo, si provvede con le risorse finanziarie, umane e strumentali previste a legislazione vigente. </w:t>
      </w:r>
    </w:p>
    <w:p w14:paraId="6D441A27" w14:textId="77777777" w:rsidR="005F7BFA" w:rsidRPr="006A2C77" w:rsidRDefault="005F7BFA" w:rsidP="00100DBB">
      <w:pPr>
        <w:spacing w:after="0" w:line="276" w:lineRule="auto"/>
        <w:jc w:val="center"/>
        <w:rPr>
          <w:rFonts w:ascii="Times New Roman" w:hAnsi="Times New Roman"/>
          <w:b/>
          <w:bCs/>
          <w:sz w:val="24"/>
          <w:szCs w:val="24"/>
        </w:rPr>
      </w:pPr>
    </w:p>
    <w:p w14:paraId="67328863" w14:textId="77777777" w:rsidR="00B8371F" w:rsidRDefault="00B8371F" w:rsidP="005924C1">
      <w:pPr>
        <w:spacing w:after="0" w:line="276" w:lineRule="auto"/>
        <w:jc w:val="center"/>
        <w:rPr>
          <w:rFonts w:ascii="Times New Roman" w:hAnsi="Times New Roman"/>
          <w:b/>
          <w:bCs/>
          <w:sz w:val="24"/>
          <w:szCs w:val="24"/>
        </w:rPr>
      </w:pPr>
    </w:p>
    <w:p w14:paraId="2BA3FB9E" w14:textId="77777777" w:rsidR="004037CA" w:rsidRDefault="004037CA" w:rsidP="005924C1">
      <w:pPr>
        <w:spacing w:after="0" w:line="276" w:lineRule="auto"/>
        <w:jc w:val="center"/>
        <w:rPr>
          <w:rFonts w:ascii="Times New Roman" w:hAnsi="Times New Roman"/>
          <w:b/>
          <w:bCs/>
          <w:sz w:val="24"/>
          <w:szCs w:val="24"/>
        </w:rPr>
      </w:pPr>
    </w:p>
    <w:p w14:paraId="21FF75A4" w14:textId="7AC7C719" w:rsidR="005924C1" w:rsidRPr="006A2C77" w:rsidRDefault="005924C1" w:rsidP="005924C1">
      <w:pPr>
        <w:spacing w:after="0" w:line="276" w:lineRule="auto"/>
        <w:jc w:val="center"/>
        <w:rPr>
          <w:rFonts w:ascii="Times New Roman" w:hAnsi="Times New Roman"/>
          <w:b/>
          <w:bCs/>
          <w:sz w:val="24"/>
          <w:szCs w:val="24"/>
        </w:rPr>
      </w:pPr>
      <w:r w:rsidRPr="006A2C77">
        <w:rPr>
          <w:rFonts w:ascii="Times New Roman" w:hAnsi="Times New Roman"/>
          <w:b/>
          <w:bCs/>
          <w:sz w:val="24"/>
          <w:szCs w:val="24"/>
        </w:rPr>
        <w:t xml:space="preserve">ART. </w:t>
      </w:r>
      <w:r w:rsidR="004037CA">
        <w:rPr>
          <w:rFonts w:ascii="Times New Roman" w:hAnsi="Times New Roman"/>
          <w:b/>
          <w:bCs/>
          <w:sz w:val="24"/>
          <w:szCs w:val="24"/>
        </w:rPr>
        <w:t>8</w:t>
      </w:r>
    </w:p>
    <w:p w14:paraId="6050DAEF" w14:textId="77777777" w:rsidR="005924C1" w:rsidRPr="006A2C77" w:rsidRDefault="005924C1" w:rsidP="005924C1">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Monitoraggio e raccolta dei dati in materia retributiva</w:t>
      </w:r>
      <w:r w:rsidRPr="006A2C77">
        <w:rPr>
          <w:rFonts w:ascii="Times New Roman" w:hAnsi="Times New Roman"/>
          <w:b/>
          <w:bCs/>
          <w:sz w:val="24"/>
          <w:szCs w:val="24"/>
        </w:rPr>
        <w:t>)</w:t>
      </w:r>
    </w:p>
    <w:p w14:paraId="1FBC2824" w14:textId="10C190B0" w:rsidR="00855E9C" w:rsidRDefault="005924C1" w:rsidP="005924C1">
      <w:pPr>
        <w:numPr>
          <w:ilvl w:val="0"/>
          <w:numId w:val="6"/>
        </w:numPr>
        <w:tabs>
          <w:tab w:val="clear" w:pos="720"/>
          <w:tab w:val="num"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 xml:space="preserve">Al fine di garantire </w:t>
      </w:r>
      <w:r w:rsidR="005D77FD">
        <w:rPr>
          <w:rFonts w:ascii="Times New Roman" w:hAnsi="Times New Roman"/>
          <w:sz w:val="24"/>
          <w:szCs w:val="24"/>
        </w:rPr>
        <w:t>il</w:t>
      </w:r>
      <w:r w:rsidRPr="006A2C77">
        <w:rPr>
          <w:rFonts w:ascii="Times New Roman" w:hAnsi="Times New Roman"/>
          <w:sz w:val="24"/>
          <w:szCs w:val="24"/>
        </w:rPr>
        <w:t xml:space="preserve"> monitoraggio, </w:t>
      </w:r>
      <w:r w:rsidR="005D77FD">
        <w:rPr>
          <w:rFonts w:ascii="Times New Roman" w:hAnsi="Times New Roman"/>
          <w:sz w:val="24"/>
          <w:szCs w:val="24"/>
        </w:rPr>
        <w:t xml:space="preserve">la </w:t>
      </w:r>
      <w:r w:rsidRPr="006A2C77">
        <w:rPr>
          <w:rFonts w:ascii="Times New Roman" w:hAnsi="Times New Roman"/>
          <w:sz w:val="24"/>
          <w:szCs w:val="24"/>
        </w:rPr>
        <w:t xml:space="preserve">trasparenza e </w:t>
      </w:r>
      <w:r w:rsidR="005D77FD">
        <w:rPr>
          <w:rFonts w:ascii="Times New Roman" w:hAnsi="Times New Roman"/>
          <w:sz w:val="24"/>
          <w:szCs w:val="24"/>
        </w:rPr>
        <w:t>l’</w:t>
      </w:r>
      <w:r w:rsidRPr="006A2C77">
        <w:rPr>
          <w:rFonts w:ascii="Times New Roman" w:hAnsi="Times New Roman"/>
          <w:sz w:val="24"/>
          <w:szCs w:val="24"/>
        </w:rPr>
        <w:t xml:space="preserve">informazione, e fermo restando quanto previsto dal Regolamento (UE) 2016/679 (GDPR) in materia di protezione dei dati personali, </w:t>
      </w:r>
      <w:r w:rsidR="00DB4332" w:rsidRPr="007D7E17">
        <w:rPr>
          <w:rFonts w:ascii="Times New Roman" w:hAnsi="Times New Roman"/>
          <w:color w:val="000000" w:themeColor="text1"/>
          <w:sz w:val="24"/>
          <w:szCs w:val="24"/>
        </w:rPr>
        <w:t xml:space="preserve">il CNEL, </w:t>
      </w:r>
      <w:r w:rsidRPr="007D7E17">
        <w:rPr>
          <w:rFonts w:ascii="Times New Roman" w:hAnsi="Times New Roman"/>
          <w:color w:val="000000" w:themeColor="text1"/>
          <w:sz w:val="24"/>
          <w:szCs w:val="24"/>
        </w:rPr>
        <w:t xml:space="preserve">gli enti </w:t>
      </w:r>
      <w:r w:rsidRPr="006A2C77">
        <w:rPr>
          <w:rFonts w:ascii="Times New Roman" w:hAnsi="Times New Roman"/>
          <w:sz w:val="24"/>
          <w:szCs w:val="24"/>
        </w:rPr>
        <w:t>pubblici e gli istituti di statistica, inclusi l’INPS, l’ISTAT,</w:t>
      </w:r>
      <w:r w:rsidR="007D7E17">
        <w:rPr>
          <w:rFonts w:ascii="Times New Roman" w:hAnsi="Times New Roman"/>
          <w:sz w:val="24"/>
          <w:szCs w:val="24"/>
        </w:rPr>
        <w:t xml:space="preserve"> </w:t>
      </w:r>
      <w:r w:rsidRPr="006A2C77">
        <w:rPr>
          <w:rFonts w:ascii="Times New Roman" w:hAnsi="Times New Roman"/>
          <w:sz w:val="24"/>
          <w:szCs w:val="24"/>
        </w:rPr>
        <w:t>l’INAPP, l’Ispettorato Nazionale del Lavoro (INL) e gli altri soggetti individuati con il decreto del Ministro del lavoro e delle politiche sociali di cui al successivo comma 2, collaborano per:</w:t>
      </w:r>
      <w:r w:rsidRPr="006A2C77">
        <w:rPr>
          <w:rFonts w:ascii="Times New Roman" w:hAnsi="Times New Roman"/>
          <w:sz w:val="24"/>
          <w:szCs w:val="24"/>
        </w:rPr>
        <w:br/>
        <w:t>a)</w:t>
      </w:r>
      <w:r w:rsidRPr="006A2C77">
        <w:rPr>
          <w:rFonts w:ascii="Times New Roman" w:hAnsi="Times New Roman"/>
          <w:sz w:val="24"/>
          <w:szCs w:val="24"/>
        </w:rPr>
        <w:tab/>
        <w:t>raccogliere e condividere, in forma integrata e interoperabile, i dati retributivi disaggregati per genere, età, disabilità, settore economico e dimensione d’impresa;</w:t>
      </w:r>
    </w:p>
    <w:p w14:paraId="18EBF22C" w14:textId="2D653C04" w:rsidR="005924C1" w:rsidRPr="006A2C77" w:rsidRDefault="005924C1" w:rsidP="00855E9C">
      <w:pPr>
        <w:tabs>
          <w:tab w:val="num" w:pos="284"/>
        </w:tabs>
        <w:spacing w:after="0" w:line="276" w:lineRule="auto"/>
        <w:jc w:val="both"/>
        <w:rPr>
          <w:rFonts w:ascii="Times New Roman" w:hAnsi="Times New Roman"/>
          <w:sz w:val="24"/>
          <w:szCs w:val="24"/>
        </w:rPr>
      </w:pPr>
      <w:r w:rsidRPr="006A2C77">
        <w:rPr>
          <w:rFonts w:ascii="Times New Roman" w:hAnsi="Times New Roman"/>
          <w:sz w:val="24"/>
          <w:szCs w:val="24"/>
        </w:rPr>
        <w:t xml:space="preserve">b) </w:t>
      </w:r>
      <w:r w:rsidRPr="006A2C77">
        <w:rPr>
          <w:rFonts w:ascii="Times New Roman" w:hAnsi="Times New Roman"/>
          <w:sz w:val="24"/>
          <w:szCs w:val="24"/>
        </w:rPr>
        <w:tab/>
        <w:t>elaborare indicatori statistici e analisi periodiche, su base settoriale omogenea, volti a evidenziare la copertura retributiva garantita dalla contrattazione collettiva e la relativa adeguatezza rispetto al parametro di cui all’articolo 36 della Costituzione;</w:t>
      </w:r>
    </w:p>
    <w:p w14:paraId="2EB63251" w14:textId="77777777" w:rsidR="005924C1" w:rsidRPr="006A2C77" w:rsidRDefault="005924C1" w:rsidP="005924C1">
      <w:pPr>
        <w:tabs>
          <w:tab w:val="num" w:pos="284"/>
        </w:tabs>
        <w:spacing w:after="0" w:line="276" w:lineRule="auto"/>
        <w:jc w:val="both"/>
        <w:rPr>
          <w:rFonts w:ascii="Times New Roman" w:hAnsi="Times New Roman"/>
          <w:sz w:val="24"/>
          <w:szCs w:val="24"/>
        </w:rPr>
      </w:pPr>
      <w:r w:rsidRPr="006A2C77">
        <w:rPr>
          <w:rFonts w:ascii="Times New Roman" w:hAnsi="Times New Roman"/>
          <w:sz w:val="24"/>
          <w:szCs w:val="24"/>
        </w:rPr>
        <w:t>c) elaborare indicatori correttivi relativi alla produttività, all’incidenza del costo del lavoro sui ricavi, al tasso di occupazione e alla variabilità della domanda nei diversi settori economici.</w:t>
      </w:r>
    </w:p>
    <w:p w14:paraId="1EB506F9" w14:textId="77777777" w:rsidR="005924C1" w:rsidRPr="006A2C77" w:rsidRDefault="005924C1" w:rsidP="005924C1">
      <w:pPr>
        <w:numPr>
          <w:ilvl w:val="0"/>
          <w:numId w:val="6"/>
        </w:numPr>
        <w:tabs>
          <w:tab w:val="clear" w:pos="720"/>
          <w:tab w:val="num"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Con uno o più decreti del Ministro del lavoro e delle politiche sociali sono definiti:</w:t>
      </w:r>
    </w:p>
    <w:p w14:paraId="21D9451E" w14:textId="77777777" w:rsidR="005924C1" w:rsidRPr="006A2C77" w:rsidRDefault="005924C1" w:rsidP="005924C1">
      <w:pPr>
        <w:pStyle w:val="Paragrafoelenco"/>
        <w:numPr>
          <w:ilvl w:val="1"/>
          <w:numId w:val="30"/>
        </w:numPr>
        <w:tabs>
          <w:tab w:val="left"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i criteri operativi e le regole tecniche per la raccolta, l’elaborazione e la trasmissione dei dati;</w:t>
      </w:r>
    </w:p>
    <w:p w14:paraId="273D4E64" w14:textId="77777777" w:rsidR="005924C1" w:rsidRPr="006A2C77" w:rsidRDefault="005924C1" w:rsidP="005924C1">
      <w:pPr>
        <w:pStyle w:val="Paragrafoelenco"/>
        <w:numPr>
          <w:ilvl w:val="1"/>
          <w:numId w:val="30"/>
        </w:numPr>
        <w:tabs>
          <w:tab w:val="left"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le specifiche tecniche e i formati di interscambio da adottare per garantire l’interoperabilità delle banche dati;</w:t>
      </w:r>
    </w:p>
    <w:p w14:paraId="75F51888" w14:textId="77777777" w:rsidR="005924C1" w:rsidRPr="006A2C77" w:rsidRDefault="005924C1" w:rsidP="007D66C6">
      <w:pPr>
        <w:pStyle w:val="Paragrafoelenco"/>
        <w:numPr>
          <w:ilvl w:val="1"/>
          <w:numId w:val="30"/>
        </w:numPr>
        <w:tabs>
          <w:tab w:val="left"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le modalità per assicurare la massima tutela dei dati personali e la conformità alle disposizioni del Regolamento (UE) 2016/679;</w:t>
      </w:r>
    </w:p>
    <w:p w14:paraId="56BB212D" w14:textId="77777777" w:rsidR="005924C1" w:rsidRPr="006A2C77" w:rsidRDefault="005924C1" w:rsidP="007D66C6">
      <w:pPr>
        <w:pStyle w:val="Paragrafoelenco"/>
        <w:numPr>
          <w:ilvl w:val="1"/>
          <w:numId w:val="30"/>
        </w:numPr>
        <w:tabs>
          <w:tab w:val="left"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gli ulteriori elementi informativi da dichiarare obbligatoriamente tramite versamenti e denunce contributive necessari ai fini del controllo del rispetto del salario giusto.</w:t>
      </w:r>
    </w:p>
    <w:p w14:paraId="1163A36E" w14:textId="5BC2CF68" w:rsidR="005D77FD" w:rsidRPr="006A2C77" w:rsidRDefault="007C0FF0" w:rsidP="003203DA">
      <w:pPr>
        <w:pStyle w:val="Paragrafoelenco"/>
        <w:tabs>
          <w:tab w:val="left" w:pos="284"/>
        </w:tabs>
        <w:spacing w:after="0" w:line="276" w:lineRule="auto"/>
        <w:ind w:left="0"/>
        <w:jc w:val="both"/>
        <w:rPr>
          <w:rFonts w:ascii="Times New Roman" w:hAnsi="Times New Roman"/>
          <w:sz w:val="24"/>
          <w:szCs w:val="24"/>
        </w:rPr>
      </w:pPr>
      <w:r>
        <w:rPr>
          <w:rFonts w:ascii="Times New Roman" w:hAnsi="Times New Roman"/>
          <w:sz w:val="24"/>
          <w:szCs w:val="24"/>
        </w:rPr>
        <w:t>3</w:t>
      </w:r>
      <w:r w:rsidR="003203DA">
        <w:rPr>
          <w:rFonts w:ascii="Times New Roman" w:hAnsi="Times New Roman"/>
          <w:sz w:val="24"/>
          <w:szCs w:val="24"/>
        </w:rPr>
        <w:t>. Alle disposizioni di cui al presente articolo si prov</w:t>
      </w:r>
      <w:r w:rsidR="004C1222">
        <w:rPr>
          <w:rFonts w:ascii="Times New Roman" w:hAnsi="Times New Roman"/>
          <w:sz w:val="24"/>
          <w:szCs w:val="24"/>
        </w:rPr>
        <w:t>v</w:t>
      </w:r>
      <w:r w:rsidR="003203DA">
        <w:rPr>
          <w:rFonts w:ascii="Times New Roman" w:hAnsi="Times New Roman"/>
          <w:sz w:val="24"/>
          <w:szCs w:val="24"/>
        </w:rPr>
        <w:t>ede mediante le risorse umane, strumentali e finanziarie disponibili a legislazione vigente, senza nuovi o maggiori oneri a carico della finanza pubblica.</w:t>
      </w:r>
    </w:p>
    <w:p w14:paraId="4D5E6187" w14:textId="77777777" w:rsidR="00896DF3" w:rsidRPr="006A2C77" w:rsidRDefault="00896DF3" w:rsidP="00100DBB">
      <w:pPr>
        <w:spacing w:after="0" w:line="276" w:lineRule="auto"/>
        <w:jc w:val="center"/>
        <w:rPr>
          <w:rFonts w:ascii="Times New Roman" w:hAnsi="Times New Roman"/>
          <w:b/>
          <w:bCs/>
          <w:sz w:val="24"/>
          <w:szCs w:val="24"/>
        </w:rPr>
      </w:pPr>
    </w:p>
    <w:p w14:paraId="631C7CFF" w14:textId="4B364785" w:rsidR="0077170A" w:rsidRPr="006A2C77" w:rsidRDefault="0077170A" w:rsidP="0077170A">
      <w:pPr>
        <w:spacing w:after="0" w:line="276" w:lineRule="auto"/>
        <w:jc w:val="center"/>
        <w:rPr>
          <w:rFonts w:ascii="Times New Roman" w:hAnsi="Times New Roman"/>
          <w:b/>
          <w:bCs/>
          <w:sz w:val="24"/>
          <w:szCs w:val="24"/>
        </w:rPr>
      </w:pPr>
      <w:r w:rsidRPr="006A2C77">
        <w:rPr>
          <w:rFonts w:ascii="Times New Roman" w:hAnsi="Times New Roman"/>
          <w:b/>
          <w:bCs/>
          <w:sz w:val="24"/>
          <w:szCs w:val="24"/>
        </w:rPr>
        <w:t>A</w:t>
      </w:r>
      <w:r w:rsidR="00B8371F">
        <w:rPr>
          <w:rFonts w:ascii="Times New Roman" w:hAnsi="Times New Roman"/>
          <w:b/>
          <w:bCs/>
          <w:sz w:val="24"/>
          <w:szCs w:val="24"/>
        </w:rPr>
        <w:t>RT.</w:t>
      </w:r>
      <w:r w:rsidRPr="006A2C77">
        <w:rPr>
          <w:rFonts w:ascii="Times New Roman" w:hAnsi="Times New Roman"/>
          <w:b/>
          <w:bCs/>
          <w:sz w:val="24"/>
          <w:szCs w:val="24"/>
        </w:rPr>
        <w:t xml:space="preserve"> </w:t>
      </w:r>
      <w:r w:rsidR="004037CA">
        <w:rPr>
          <w:rFonts w:ascii="Times New Roman" w:hAnsi="Times New Roman"/>
          <w:b/>
          <w:bCs/>
          <w:sz w:val="24"/>
          <w:szCs w:val="24"/>
        </w:rPr>
        <w:t>9</w:t>
      </w:r>
    </w:p>
    <w:p w14:paraId="56F43460" w14:textId="77777777" w:rsidR="0077170A" w:rsidRPr="006A2C77" w:rsidRDefault="0077170A" w:rsidP="0077170A">
      <w:pPr>
        <w:spacing w:after="0" w:line="276" w:lineRule="auto"/>
        <w:jc w:val="center"/>
        <w:rPr>
          <w:rFonts w:ascii="Times New Roman" w:hAnsi="Times New Roman"/>
          <w:sz w:val="24"/>
          <w:szCs w:val="24"/>
        </w:rPr>
      </w:pPr>
      <w:r w:rsidRPr="006A2C77">
        <w:rPr>
          <w:rFonts w:ascii="Times New Roman" w:hAnsi="Times New Roman"/>
          <w:b/>
          <w:bCs/>
          <w:sz w:val="24"/>
          <w:szCs w:val="24"/>
        </w:rPr>
        <w:t>(</w:t>
      </w:r>
      <w:r w:rsidRPr="00B8371F">
        <w:rPr>
          <w:rFonts w:ascii="Times New Roman" w:hAnsi="Times New Roman"/>
          <w:b/>
          <w:bCs/>
          <w:i/>
          <w:iCs/>
          <w:sz w:val="24"/>
          <w:szCs w:val="24"/>
        </w:rPr>
        <w:t>Rapporto nazionale sulle retribuzioni e monitoraggio della contrattazione decentrata</w:t>
      </w:r>
      <w:r w:rsidRPr="006A2C77">
        <w:rPr>
          <w:rFonts w:ascii="Times New Roman" w:hAnsi="Times New Roman"/>
          <w:b/>
          <w:bCs/>
          <w:sz w:val="24"/>
          <w:szCs w:val="24"/>
        </w:rPr>
        <w:t>)</w:t>
      </w:r>
    </w:p>
    <w:p w14:paraId="095C836F" w14:textId="77777777" w:rsidR="00E05E52" w:rsidRDefault="0077170A" w:rsidP="0077170A">
      <w:pPr>
        <w:spacing w:after="0" w:line="276" w:lineRule="auto"/>
        <w:jc w:val="both"/>
        <w:rPr>
          <w:rFonts w:ascii="Times New Roman" w:hAnsi="Times New Roman"/>
          <w:sz w:val="24"/>
          <w:szCs w:val="24"/>
        </w:rPr>
      </w:pPr>
      <w:r w:rsidRPr="006A2C77">
        <w:rPr>
          <w:rFonts w:ascii="Times New Roman" w:hAnsi="Times New Roman"/>
          <w:sz w:val="24"/>
          <w:szCs w:val="24"/>
        </w:rPr>
        <w:t xml:space="preserve">1. All’articolo 16 della legge 30 dicembre 1986, n. 936, comma 2, </w:t>
      </w:r>
      <w:r w:rsidR="00834EB5">
        <w:rPr>
          <w:rFonts w:ascii="Times New Roman" w:hAnsi="Times New Roman"/>
          <w:sz w:val="24"/>
          <w:szCs w:val="24"/>
        </w:rPr>
        <w:t xml:space="preserve">dopo la lettera </w:t>
      </w:r>
      <w:r w:rsidRPr="006A2C77">
        <w:rPr>
          <w:rFonts w:ascii="Times New Roman" w:hAnsi="Times New Roman"/>
          <w:sz w:val="24"/>
          <w:szCs w:val="24"/>
        </w:rPr>
        <w:t>c)</w:t>
      </w:r>
      <w:r w:rsidR="00E05E52">
        <w:rPr>
          <w:rFonts w:ascii="Times New Roman" w:hAnsi="Times New Roman"/>
          <w:sz w:val="24"/>
          <w:szCs w:val="24"/>
        </w:rPr>
        <w:t xml:space="preserve"> è aggiunta la seguente:</w:t>
      </w:r>
    </w:p>
    <w:p w14:paraId="718A3CBC" w14:textId="22C19184" w:rsidR="0077170A" w:rsidRPr="000C6869" w:rsidRDefault="00B76720" w:rsidP="0077170A">
      <w:pPr>
        <w:spacing w:after="0" w:line="276" w:lineRule="auto"/>
        <w:jc w:val="both"/>
        <w:rPr>
          <w:rFonts w:ascii="Times New Roman" w:hAnsi="Times New Roman"/>
          <w:strike/>
          <w:sz w:val="24"/>
          <w:rPrChange w:id="7" w:author="Zuccaro Giuseppe" w:date="2026-04-28T14:29:00Z" w16du:dateUtc="2026-04-28T12:29:00Z">
            <w:rPr>
              <w:rFonts w:ascii="Times New Roman" w:hAnsi="Times New Roman"/>
              <w:sz w:val="24"/>
            </w:rPr>
          </w:rPrChange>
        </w:rPr>
      </w:pPr>
      <w:r>
        <w:rPr>
          <w:rFonts w:ascii="Times New Roman" w:hAnsi="Times New Roman"/>
          <w:sz w:val="24"/>
          <w:szCs w:val="24"/>
        </w:rPr>
        <w:t>«</w:t>
      </w:r>
      <w:r w:rsidR="00E05E52">
        <w:rPr>
          <w:rFonts w:ascii="Times New Roman" w:hAnsi="Times New Roman"/>
          <w:sz w:val="24"/>
          <w:szCs w:val="24"/>
        </w:rPr>
        <w:t>c-bis)</w:t>
      </w:r>
      <w:r w:rsidR="002259F8">
        <w:rPr>
          <w:rFonts w:ascii="Times New Roman" w:hAnsi="Times New Roman"/>
          <w:sz w:val="24"/>
          <w:szCs w:val="24"/>
        </w:rPr>
        <w:t xml:space="preserve"> </w:t>
      </w:r>
      <w:r w:rsidR="0077170A" w:rsidRPr="006A2C77">
        <w:rPr>
          <w:rFonts w:ascii="Times New Roman" w:hAnsi="Times New Roman"/>
          <w:sz w:val="24"/>
          <w:szCs w:val="24"/>
        </w:rPr>
        <w:t>elabora con cadenza almeno annuale, d’intesa con il Ministero del lavoro e delle politiche sociali, un Rapporto nazionale sulle retribuzioni, articolato per settori economici omogenei, da trasmettere al Parlamento e da pubblicare in apposita sezione del sito istituzionale, contenente: a)  l’analisi dei livelli retributivi applicati; b)  i dati di copertura contrattuale e i livelli di retribuzione minima contrattuale praticati nei principali settori produttivi;  c)  la valutazione degli effetti delle politiche di sostegno alla contrattazione collettiva eventualmente adottate;  d)  ulteriori elementi conoscitivi utili a valutare l’efficacia del sistema retributivo nazionale alla luce dei principi di cui all’articolo 36 della Costituzione</w:t>
      </w:r>
      <w:r>
        <w:rPr>
          <w:rFonts w:ascii="Times New Roman" w:hAnsi="Times New Roman"/>
          <w:sz w:val="24"/>
          <w:szCs w:val="24"/>
        </w:rPr>
        <w:t>»</w:t>
      </w:r>
      <w:r w:rsidR="0077170A" w:rsidRPr="006A2C77">
        <w:rPr>
          <w:rFonts w:ascii="Times New Roman" w:hAnsi="Times New Roman"/>
          <w:sz w:val="24"/>
          <w:szCs w:val="24"/>
        </w:rPr>
        <w:t>.</w:t>
      </w:r>
      <w:r w:rsidR="0077170A" w:rsidRPr="006A2C77">
        <w:rPr>
          <w:rFonts w:ascii="Times New Roman" w:hAnsi="Times New Roman"/>
        </w:rPr>
        <w:br/>
      </w:r>
      <w:r w:rsidR="0077170A" w:rsidRPr="006A2C77">
        <w:rPr>
          <w:rFonts w:ascii="Times New Roman" w:hAnsi="Times New Roman"/>
          <w:sz w:val="24"/>
          <w:szCs w:val="24"/>
        </w:rPr>
        <w:t xml:space="preserve">2. All’articolo 17 della legge 30 dicembre 1986, n. 936, dopo il comma 3, </w:t>
      </w:r>
      <w:r w:rsidR="000C6869" w:rsidRPr="002259F8">
        <w:rPr>
          <w:rFonts w:ascii="Times New Roman" w:hAnsi="Times New Roman"/>
          <w:color w:val="000000" w:themeColor="text1"/>
          <w:sz w:val="24"/>
          <w:szCs w:val="24"/>
        </w:rPr>
        <w:t>è aggiunto il seguente</w:t>
      </w:r>
      <w:r w:rsidR="0077170A" w:rsidRPr="002259F8">
        <w:rPr>
          <w:rFonts w:ascii="Times New Roman" w:hAnsi="Times New Roman"/>
          <w:color w:val="000000" w:themeColor="text1"/>
          <w:sz w:val="24"/>
          <w:rPrChange w:id="8" w:author="Zuccaro Giuseppe" w:date="2026-04-28T14:29:00Z" w16du:dateUtc="2026-04-28T12:29:00Z">
            <w:rPr>
              <w:rFonts w:ascii="Times New Roman" w:hAnsi="Times New Roman"/>
              <w:sz w:val="24"/>
            </w:rPr>
          </w:rPrChange>
        </w:rPr>
        <w:t>:</w:t>
      </w:r>
    </w:p>
    <w:p w14:paraId="5F48EDC8" w14:textId="3BCE0BD8" w:rsidR="0077170A" w:rsidRPr="006A2C77" w:rsidRDefault="00534A0C" w:rsidP="0077170A">
      <w:pPr>
        <w:spacing w:after="0" w:line="276" w:lineRule="auto"/>
        <w:jc w:val="both"/>
        <w:rPr>
          <w:rFonts w:ascii="Times New Roman" w:hAnsi="Times New Roman"/>
          <w:sz w:val="24"/>
          <w:szCs w:val="24"/>
        </w:rPr>
      </w:pPr>
      <w:r>
        <w:rPr>
          <w:rFonts w:ascii="Times New Roman" w:hAnsi="Times New Roman"/>
          <w:sz w:val="24"/>
          <w:szCs w:val="24"/>
        </w:rPr>
        <w:t>«</w:t>
      </w:r>
      <w:r w:rsidR="0077170A" w:rsidRPr="006A2C77">
        <w:rPr>
          <w:rFonts w:ascii="Times New Roman" w:hAnsi="Times New Roman"/>
          <w:sz w:val="24"/>
          <w:szCs w:val="24"/>
        </w:rPr>
        <w:t>3-bis. Il CNEL, d'intesa con il Ministero del lavoro e delle politiche sociali e sentito INPS, provvede alla istituzione di un archivio amministrativo, quale parte integrante dell’archivio nazionale dei contratti e degli accordi collettivi di lavoro, contenente i contratti collettivi aziendali e territoriali depositati presso il Ministero del lavoro e delle politiche sociali</w:t>
      </w:r>
      <w:r>
        <w:rPr>
          <w:rFonts w:ascii="Times New Roman" w:hAnsi="Times New Roman"/>
          <w:sz w:val="24"/>
          <w:szCs w:val="24"/>
        </w:rPr>
        <w:t>»</w:t>
      </w:r>
      <w:r w:rsidR="0077170A" w:rsidRPr="006A2C77">
        <w:rPr>
          <w:rFonts w:ascii="Times New Roman" w:hAnsi="Times New Roman"/>
          <w:sz w:val="24"/>
          <w:szCs w:val="24"/>
        </w:rPr>
        <w:t xml:space="preserve">. </w:t>
      </w:r>
    </w:p>
    <w:p w14:paraId="0BD70AAB" w14:textId="77777777" w:rsidR="0077170A" w:rsidRPr="006A2C77" w:rsidRDefault="0077170A" w:rsidP="0077170A">
      <w:pPr>
        <w:spacing w:after="0" w:line="276" w:lineRule="auto"/>
        <w:jc w:val="both"/>
        <w:rPr>
          <w:rFonts w:ascii="Times New Roman" w:hAnsi="Times New Roman"/>
          <w:sz w:val="24"/>
          <w:szCs w:val="24"/>
        </w:rPr>
      </w:pPr>
      <w:r w:rsidRPr="006A2C77">
        <w:rPr>
          <w:rFonts w:ascii="Times New Roman" w:hAnsi="Times New Roman"/>
          <w:sz w:val="24"/>
          <w:szCs w:val="24"/>
        </w:rPr>
        <w:t>3. L’istituzione dell’archivio amministrativo di cui al presente articolo avviene entro trenta giorni dalla data di entrata in vigore della legge di conversione del presente decreto-legge.</w:t>
      </w:r>
    </w:p>
    <w:p w14:paraId="1794860C" w14:textId="73356762" w:rsidR="00A209C5" w:rsidRPr="006A2C77" w:rsidRDefault="00A209C5" w:rsidP="00A209C5">
      <w:pPr>
        <w:spacing w:after="0" w:line="276" w:lineRule="auto"/>
        <w:jc w:val="both"/>
        <w:rPr>
          <w:rFonts w:ascii="Times New Roman" w:hAnsi="Times New Roman"/>
          <w:sz w:val="24"/>
          <w:szCs w:val="24"/>
        </w:rPr>
      </w:pPr>
      <w:r w:rsidRPr="006A2C77">
        <w:rPr>
          <w:rFonts w:ascii="Times New Roman" w:hAnsi="Times New Roman"/>
          <w:sz w:val="24"/>
          <w:szCs w:val="24"/>
        </w:rPr>
        <w:t>4. Il CNEL provvede ad estrarre dai contratti collettivi depositati il trattamento economico complessivo ivi contenuto, aggiornando l’archivio nazionale dei contratti e degli accordi collettivi di lavoro.</w:t>
      </w:r>
    </w:p>
    <w:p w14:paraId="56E8D242" w14:textId="499E10F0" w:rsidR="0077170A" w:rsidRPr="006A2C77" w:rsidRDefault="00687253" w:rsidP="00687253">
      <w:pPr>
        <w:spacing w:after="0" w:line="276" w:lineRule="auto"/>
        <w:jc w:val="both"/>
        <w:rPr>
          <w:rFonts w:ascii="Times New Roman" w:hAnsi="Times New Roman"/>
          <w:b/>
          <w:bCs/>
          <w:sz w:val="24"/>
          <w:szCs w:val="24"/>
        </w:rPr>
      </w:pPr>
      <w:r>
        <w:rPr>
          <w:rFonts w:ascii="Times New Roman" w:hAnsi="Times New Roman"/>
          <w:sz w:val="24"/>
          <w:szCs w:val="24"/>
        </w:rPr>
        <w:t>5. Alle disposizioni di cui al presente articolo si prov</w:t>
      </w:r>
      <w:r w:rsidR="004C1222">
        <w:rPr>
          <w:rFonts w:ascii="Times New Roman" w:hAnsi="Times New Roman"/>
          <w:sz w:val="24"/>
          <w:szCs w:val="24"/>
        </w:rPr>
        <w:t>v</w:t>
      </w:r>
      <w:r>
        <w:rPr>
          <w:rFonts w:ascii="Times New Roman" w:hAnsi="Times New Roman"/>
          <w:sz w:val="24"/>
          <w:szCs w:val="24"/>
        </w:rPr>
        <w:t>ede mediante le risorse umane, strumentali e finanziarie disponibili a legislazione vigente, senza nuovi o maggiori oneri a carico della finanza pubblica.</w:t>
      </w:r>
    </w:p>
    <w:p w14:paraId="2FE431E6" w14:textId="77777777" w:rsidR="00687253" w:rsidRDefault="00687253" w:rsidP="00077896">
      <w:pPr>
        <w:spacing w:after="0" w:line="276" w:lineRule="auto"/>
        <w:jc w:val="center"/>
        <w:rPr>
          <w:rFonts w:ascii="Times New Roman" w:hAnsi="Times New Roman"/>
          <w:b/>
          <w:bCs/>
          <w:sz w:val="24"/>
          <w:szCs w:val="24"/>
        </w:rPr>
      </w:pPr>
    </w:p>
    <w:p w14:paraId="79D9CCAE" w14:textId="6ACB8D30" w:rsidR="00077896" w:rsidRPr="006A2C77" w:rsidRDefault="00077896" w:rsidP="00077896">
      <w:pPr>
        <w:spacing w:after="0" w:line="276" w:lineRule="auto"/>
        <w:jc w:val="center"/>
        <w:rPr>
          <w:rFonts w:ascii="Times New Roman" w:hAnsi="Times New Roman"/>
          <w:b/>
          <w:bCs/>
          <w:sz w:val="24"/>
          <w:szCs w:val="24"/>
        </w:rPr>
      </w:pPr>
      <w:r w:rsidRPr="006A2C77">
        <w:rPr>
          <w:rFonts w:ascii="Times New Roman" w:hAnsi="Times New Roman"/>
          <w:b/>
          <w:bCs/>
          <w:sz w:val="24"/>
          <w:szCs w:val="24"/>
        </w:rPr>
        <w:t>ART. 1</w:t>
      </w:r>
      <w:r w:rsidR="004037CA">
        <w:rPr>
          <w:rFonts w:ascii="Times New Roman" w:hAnsi="Times New Roman"/>
          <w:b/>
          <w:bCs/>
          <w:sz w:val="24"/>
          <w:szCs w:val="24"/>
        </w:rPr>
        <w:t>0</w:t>
      </w:r>
    </w:p>
    <w:p w14:paraId="338E339C" w14:textId="77777777" w:rsidR="00077896" w:rsidRPr="006A2C77" w:rsidRDefault="00077896" w:rsidP="00077896">
      <w:pPr>
        <w:suppressAutoHyphens w:val="0"/>
        <w:autoSpaceDN/>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Rinnovi contrattuali</w:t>
      </w:r>
      <w:r w:rsidRPr="006A2C77">
        <w:rPr>
          <w:rFonts w:ascii="Times New Roman" w:hAnsi="Times New Roman"/>
          <w:b/>
          <w:bCs/>
          <w:sz w:val="24"/>
          <w:szCs w:val="24"/>
        </w:rPr>
        <w:t>)</w:t>
      </w:r>
    </w:p>
    <w:p w14:paraId="715EC002" w14:textId="3C5DA976" w:rsidR="00077896" w:rsidRPr="0020537A" w:rsidRDefault="0020537A" w:rsidP="0020537A">
      <w:pPr>
        <w:tabs>
          <w:tab w:val="left" w:pos="284"/>
        </w:tabs>
        <w:suppressAutoHyphens w:val="0"/>
        <w:autoSpaceDN/>
        <w:spacing w:after="0" w:line="276" w:lineRule="auto"/>
        <w:jc w:val="both"/>
        <w:rPr>
          <w:rFonts w:ascii="Times New Roman" w:hAnsi="Times New Roman"/>
          <w:sz w:val="24"/>
          <w:szCs w:val="24"/>
        </w:rPr>
      </w:pPr>
      <w:r>
        <w:rPr>
          <w:rFonts w:ascii="Times New Roman" w:hAnsi="Times New Roman"/>
          <w:sz w:val="24"/>
          <w:szCs w:val="24"/>
        </w:rPr>
        <w:t xml:space="preserve">1. </w:t>
      </w:r>
      <w:r w:rsidR="00301174" w:rsidRPr="0020537A">
        <w:rPr>
          <w:rFonts w:ascii="Times New Roman" w:hAnsi="Times New Roman"/>
          <w:sz w:val="24"/>
          <w:szCs w:val="24"/>
        </w:rPr>
        <w:t xml:space="preserve">Al fine di favorire il rinnovo dei contratti collettivi nazionali di </w:t>
      </w:r>
      <w:r w:rsidR="00301174" w:rsidRPr="000C59C3">
        <w:rPr>
          <w:rFonts w:ascii="Times New Roman" w:hAnsi="Times New Roman"/>
          <w:sz w:val="24"/>
          <w:szCs w:val="24"/>
        </w:rPr>
        <w:t>lavoro</w:t>
      </w:r>
      <w:r w:rsidR="00301174" w:rsidRPr="000C59C3">
        <w:rPr>
          <w:rFonts w:ascii="Times New Roman" w:hAnsi="Times New Roman"/>
          <w:color w:val="000000" w:themeColor="text1"/>
          <w:sz w:val="24"/>
          <w:szCs w:val="24"/>
        </w:rPr>
        <w:t xml:space="preserve"> </w:t>
      </w:r>
      <w:r w:rsidR="003B1CB0" w:rsidRPr="000C59C3">
        <w:rPr>
          <w:rFonts w:ascii="Times New Roman" w:hAnsi="Times New Roman"/>
          <w:color w:val="000000" w:themeColor="text1"/>
          <w:sz w:val="24"/>
          <w:szCs w:val="24"/>
        </w:rPr>
        <w:t>dal</w:t>
      </w:r>
      <w:r w:rsidR="00301174" w:rsidRPr="000C59C3">
        <w:rPr>
          <w:rFonts w:ascii="Times New Roman" w:hAnsi="Times New Roman"/>
          <w:color w:val="000000" w:themeColor="text1"/>
          <w:sz w:val="24"/>
          <w:szCs w:val="24"/>
        </w:rPr>
        <w:t>le</w:t>
      </w:r>
      <w:r w:rsidR="00301174" w:rsidRPr="000C59C3">
        <w:rPr>
          <w:rFonts w:ascii="Times New Roman" w:hAnsi="Times New Roman"/>
          <w:color w:val="000000" w:themeColor="text1"/>
          <w:sz w:val="24"/>
          <w:rPrChange w:id="9" w:author="Zuccaro Giuseppe" w:date="2026-04-28T14:29:00Z" w16du:dateUtc="2026-04-28T12:29:00Z">
            <w:rPr>
              <w:rFonts w:ascii="Times New Roman" w:hAnsi="Times New Roman"/>
              <w:sz w:val="24"/>
            </w:rPr>
          </w:rPrChange>
        </w:rPr>
        <w:t xml:space="preserve"> </w:t>
      </w:r>
      <w:r w:rsidR="00301174" w:rsidRPr="003B1CB0">
        <w:rPr>
          <w:rFonts w:ascii="Times New Roman" w:hAnsi="Times New Roman"/>
          <w:sz w:val="24"/>
          <w:szCs w:val="24"/>
        </w:rPr>
        <w:t xml:space="preserve">rispettive scadenze naturali </w:t>
      </w:r>
      <w:r w:rsidR="00301174" w:rsidRPr="0020537A">
        <w:rPr>
          <w:rFonts w:ascii="Times New Roman" w:hAnsi="Times New Roman"/>
          <w:sz w:val="24"/>
          <w:szCs w:val="24"/>
        </w:rPr>
        <w:t xml:space="preserve">e di assicurare continuità alla tutela economica dei lavoratori, le parti stipulanti, nell’esercizio della propria </w:t>
      </w:r>
      <w:r w:rsidR="00301174" w:rsidRPr="00284346">
        <w:rPr>
          <w:rFonts w:ascii="Times New Roman" w:hAnsi="Times New Roman"/>
          <w:color w:val="000000" w:themeColor="text1"/>
          <w:sz w:val="24"/>
          <w:szCs w:val="24"/>
        </w:rPr>
        <w:t xml:space="preserve">autonomia </w:t>
      </w:r>
      <w:r w:rsidR="009E3E4B" w:rsidRPr="00284346">
        <w:rPr>
          <w:rFonts w:ascii="Times New Roman" w:hAnsi="Times New Roman"/>
          <w:color w:val="000000" w:themeColor="text1"/>
          <w:sz w:val="24"/>
          <w:szCs w:val="24"/>
        </w:rPr>
        <w:t>contrattuale</w:t>
      </w:r>
      <w:r w:rsidR="00301174" w:rsidRPr="00284346">
        <w:rPr>
          <w:rFonts w:ascii="Times New Roman" w:hAnsi="Times New Roman"/>
          <w:color w:val="000000" w:themeColor="text1"/>
          <w:sz w:val="24"/>
          <w:szCs w:val="24"/>
        </w:rPr>
        <w:t xml:space="preserve">, </w:t>
      </w:r>
      <w:r w:rsidR="00301174" w:rsidRPr="0020537A">
        <w:rPr>
          <w:rFonts w:ascii="Times New Roman" w:hAnsi="Times New Roman"/>
          <w:sz w:val="24"/>
          <w:szCs w:val="24"/>
        </w:rPr>
        <w:t>disciplinano in sede di rinnovo le decorrenze degli incrementi retributivi, gli eventuali importi una tantum e gli strumenti di copertura economica del periodo intercorrente tra la scadenza del contratto collettivo nazionale di lavoro e la sottoscrizione del relativo rinnovo, assumendo a riferimento la data di scadenza naturale del contratto previgente.</w:t>
      </w:r>
    </w:p>
    <w:p w14:paraId="5AF912D9" w14:textId="1A923010" w:rsidR="00077896" w:rsidRPr="006A2C77" w:rsidRDefault="00077896" w:rsidP="00077896">
      <w:pPr>
        <w:suppressAutoHyphens w:val="0"/>
        <w:autoSpaceDN/>
        <w:spacing w:after="0" w:line="276" w:lineRule="auto"/>
        <w:jc w:val="both"/>
        <w:rPr>
          <w:rFonts w:ascii="Times New Roman" w:hAnsi="Times New Roman"/>
          <w:color w:val="000000" w:themeColor="text1"/>
          <w:sz w:val="24"/>
          <w:szCs w:val="24"/>
        </w:rPr>
      </w:pPr>
      <w:r w:rsidRPr="006A2C77">
        <w:rPr>
          <w:rFonts w:ascii="Times New Roman" w:hAnsi="Times New Roman"/>
          <w:color w:val="000000" w:themeColor="text1"/>
          <w:sz w:val="24"/>
          <w:szCs w:val="24"/>
        </w:rPr>
        <w:t xml:space="preserve">2. In caso di mancato rinnovo dei contratti collettivi entro i primi dodici mesi successivi alla naturale scadenza, le retribuzioni sono adeguate, a titolo di anticipazione forfettaria dell’incremento retributivo previsto dal comma 1, alla variazione dell'IPCA, </w:t>
      </w:r>
      <w:r w:rsidR="000231CE">
        <w:rPr>
          <w:rFonts w:ascii="Times New Roman" w:hAnsi="Times New Roman"/>
          <w:color w:val="000000" w:themeColor="text1"/>
          <w:sz w:val="24"/>
          <w:szCs w:val="24"/>
        </w:rPr>
        <w:t xml:space="preserve">nella misura </w:t>
      </w:r>
      <w:r w:rsidRPr="006A2C77">
        <w:rPr>
          <w:rFonts w:ascii="Times New Roman" w:hAnsi="Times New Roman"/>
          <w:color w:val="000000" w:themeColor="text1"/>
          <w:sz w:val="24"/>
          <w:szCs w:val="24"/>
        </w:rPr>
        <w:t xml:space="preserve">pari al 30 per cento della stessa, fatte salve eventuali diverse pattuizioni contrattuali.  </w:t>
      </w:r>
    </w:p>
    <w:p w14:paraId="2054EE11" w14:textId="77777777" w:rsidR="00077896" w:rsidRPr="006A2C77" w:rsidRDefault="00077896" w:rsidP="00077896">
      <w:pPr>
        <w:suppressAutoHyphens w:val="0"/>
        <w:autoSpaceDN/>
        <w:spacing w:after="0" w:line="276" w:lineRule="auto"/>
        <w:jc w:val="both"/>
        <w:rPr>
          <w:rFonts w:ascii="Times New Roman" w:hAnsi="Times New Roman"/>
          <w:color w:val="000000" w:themeColor="text1"/>
          <w:sz w:val="24"/>
          <w:szCs w:val="24"/>
        </w:rPr>
      </w:pPr>
      <w:r w:rsidRPr="006A2C77">
        <w:rPr>
          <w:rFonts w:ascii="Times New Roman" w:hAnsi="Times New Roman"/>
          <w:color w:val="000000" w:themeColor="text1"/>
          <w:sz w:val="24"/>
          <w:szCs w:val="24"/>
        </w:rPr>
        <w:t>3. Nei settori caratterizzati da elevata stagionalità e variabilità dei ricavi, l’adeguamento di cui al comma 2 non trova applicazione ed è legato a indicatori economici settoriali individuati dalla contrattazione collettiva.</w:t>
      </w:r>
    </w:p>
    <w:p w14:paraId="753DD6D8" w14:textId="77777777" w:rsidR="00077896" w:rsidRPr="006A2C77" w:rsidRDefault="00077896" w:rsidP="00077896">
      <w:pPr>
        <w:suppressAutoHyphens w:val="0"/>
        <w:autoSpaceDN/>
        <w:spacing w:after="0" w:line="276" w:lineRule="auto"/>
        <w:jc w:val="both"/>
        <w:rPr>
          <w:rFonts w:ascii="Times New Roman" w:hAnsi="Times New Roman"/>
          <w:sz w:val="24"/>
          <w:szCs w:val="24"/>
        </w:rPr>
      </w:pPr>
      <w:r w:rsidRPr="006A2C77">
        <w:rPr>
          <w:rFonts w:ascii="Times New Roman" w:hAnsi="Times New Roman"/>
          <w:sz w:val="24"/>
          <w:szCs w:val="24"/>
        </w:rPr>
        <w:t xml:space="preserve">4. Il contributo di assistenza contrattuale, ove previsto, non può essere riconosciuto decorsi dodici mesi dalla scadenza naturale del contratto. </w:t>
      </w:r>
    </w:p>
    <w:p w14:paraId="6068000C" w14:textId="77777777" w:rsidR="00077896" w:rsidRPr="006A2C77" w:rsidRDefault="00077896" w:rsidP="00077896">
      <w:pPr>
        <w:pStyle w:val="Paragrafoelenco"/>
        <w:tabs>
          <w:tab w:val="left" w:pos="284"/>
        </w:tabs>
        <w:spacing w:after="0" w:line="276" w:lineRule="auto"/>
        <w:ind w:left="0"/>
        <w:jc w:val="both"/>
        <w:rPr>
          <w:rFonts w:ascii="Times New Roman" w:hAnsi="Times New Roman"/>
          <w:color w:val="000000" w:themeColor="text1"/>
          <w:sz w:val="24"/>
          <w:szCs w:val="24"/>
        </w:rPr>
      </w:pPr>
      <w:r w:rsidRPr="006A2C77">
        <w:rPr>
          <w:rFonts w:ascii="Times New Roman" w:hAnsi="Times New Roman"/>
          <w:color w:val="000000" w:themeColor="text1"/>
          <w:sz w:val="24"/>
          <w:szCs w:val="24"/>
        </w:rPr>
        <w:t>5. Le disposizioni di cui al presente articolo si applicano ai contratti collettivi nazionali di lavoro che scadono successivamente alla data di entrata in vigore del presente decreto. Per i contratti collettivi nazionali di lavoro già scaduti, le presenti disposizioni si applicano a decorrere dal 1° gennaio 2027.</w:t>
      </w:r>
    </w:p>
    <w:p w14:paraId="10D6B5A3" w14:textId="77777777" w:rsidR="00077896" w:rsidRPr="006A2C77" w:rsidRDefault="00077896" w:rsidP="00077896">
      <w:pPr>
        <w:spacing w:after="0" w:line="276" w:lineRule="auto"/>
        <w:jc w:val="center"/>
        <w:rPr>
          <w:rFonts w:ascii="Times New Roman" w:hAnsi="Times New Roman"/>
          <w:b/>
          <w:bCs/>
          <w:sz w:val="24"/>
          <w:szCs w:val="24"/>
        </w:rPr>
      </w:pPr>
    </w:p>
    <w:p w14:paraId="38DC4074" w14:textId="405C18FD" w:rsidR="00100DBB" w:rsidRPr="006A2C77" w:rsidRDefault="00BA4CF4" w:rsidP="00100DBB">
      <w:pPr>
        <w:spacing w:after="0" w:line="276" w:lineRule="auto"/>
        <w:jc w:val="center"/>
        <w:rPr>
          <w:rFonts w:ascii="Times New Roman" w:hAnsi="Times New Roman"/>
          <w:b/>
          <w:bCs/>
          <w:sz w:val="24"/>
          <w:szCs w:val="24"/>
        </w:rPr>
      </w:pPr>
      <w:r w:rsidRPr="006A2C77">
        <w:rPr>
          <w:rFonts w:ascii="Times New Roman" w:hAnsi="Times New Roman"/>
          <w:b/>
          <w:bCs/>
          <w:sz w:val="24"/>
          <w:szCs w:val="24"/>
        </w:rPr>
        <w:t>ART.</w:t>
      </w:r>
      <w:r w:rsidR="00100DBB" w:rsidRPr="006A2C77">
        <w:rPr>
          <w:rFonts w:ascii="Times New Roman" w:hAnsi="Times New Roman"/>
          <w:b/>
          <w:bCs/>
          <w:sz w:val="24"/>
          <w:szCs w:val="24"/>
        </w:rPr>
        <w:t xml:space="preserve"> </w:t>
      </w:r>
      <w:r w:rsidR="008C43FE" w:rsidRPr="006A2C77">
        <w:rPr>
          <w:rFonts w:ascii="Times New Roman" w:hAnsi="Times New Roman"/>
          <w:b/>
          <w:bCs/>
          <w:sz w:val="24"/>
          <w:szCs w:val="24"/>
        </w:rPr>
        <w:t>1</w:t>
      </w:r>
      <w:r w:rsidR="004037CA">
        <w:rPr>
          <w:rFonts w:ascii="Times New Roman" w:hAnsi="Times New Roman"/>
          <w:b/>
          <w:bCs/>
          <w:sz w:val="24"/>
          <w:szCs w:val="24"/>
        </w:rPr>
        <w:t>1</w:t>
      </w:r>
    </w:p>
    <w:p w14:paraId="74A186D7" w14:textId="77777777" w:rsidR="00100DBB" w:rsidRPr="006A2C77" w:rsidRDefault="00100DBB" w:rsidP="00100DB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Obblighi di informazione</w:t>
      </w:r>
      <w:r w:rsidRPr="006A2C77">
        <w:rPr>
          <w:rFonts w:ascii="Times New Roman" w:hAnsi="Times New Roman"/>
          <w:b/>
          <w:bCs/>
          <w:sz w:val="24"/>
          <w:szCs w:val="24"/>
        </w:rPr>
        <w:t>)</w:t>
      </w:r>
    </w:p>
    <w:p w14:paraId="4EA26D52" w14:textId="77777777" w:rsidR="00530C07" w:rsidRPr="006A2C77" w:rsidRDefault="00530C07" w:rsidP="00530C07">
      <w:pPr>
        <w:pStyle w:val="Paragrafoelenco"/>
        <w:numPr>
          <w:ilvl w:val="0"/>
          <w:numId w:val="8"/>
        </w:numPr>
        <w:tabs>
          <w:tab w:val="left" w:pos="284"/>
        </w:tabs>
        <w:suppressAutoHyphens w:val="0"/>
        <w:autoSpaceDN/>
        <w:spacing w:after="0" w:line="276" w:lineRule="auto"/>
        <w:ind w:left="0" w:firstLine="0"/>
        <w:jc w:val="both"/>
        <w:rPr>
          <w:rFonts w:ascii="Times New Roman" w:hAnsi="Times New Roman"/>
          <w:color w:val="000000" w:themeColor="text1"/>
          <w:sz w:val="24"/>
          <w:szCs w:val="24"/>
        </w:rPr>
      </w:pPr>
      <w:r w:rsidRPr="006A2C77">
        <w:rPr>
          <w:rFonts w:ascii="Times New Roman" w:hAnsi="Times New Roman"/>
          <w:color w:val="000000" w:themeColor="text1"/>
          <w:sz w:val="24"/>
          <w:szCs w:val="24"/>
        </w:rPr>
        <w:t>All’articolo 1 del decreto legislativo 26 maggio 1997, n. 152, dopo la lettera q) è inserita la seguente:</w:t>
      </w:r>
    </w:p>
    <w:p w14:paraId="4848C88B" w14:textId="77777777" w:rsidR="00530C07" w:rsidRPr="006A2C77" w:rsidRDefault="00530C07" w:rsidP="00530C07">
      <w:pPr>
        <w:tabs>
          <w:tab w:val="left" w:pos="284"/>
        </w:tabs>
        <w:spacing w:after="0" w:line="276" w:lineRule="auto"/>
        <w:jc w:val="both"/>
        <w:rPr>
          <w:rFonts w:ascii="Times New Roman" w:hAnsi="Times New Roman"/>
          <w:color w:val="000000" w:themeColor="text1"/>
          <w:sz w:val="24"/>
          <w:szCs w:val="24"/>
        </w:rPr>
      </w:pPr>
      <w:r w:rsidRPr="006A2C77">
        <w:rPr>
          <w:rFonts w:ascii="Times New Roman" w:hAnsi="Times New Roman"/>
          <w:sz w:val="24"/>
          <w:szCs w:val="24"/>
        </w:rPr>
        <w:t>q-</w:t>
      </w:r>
      <w:r w:rsidRPr="006A2C77">
        <w:rPr>
          <w:rFonts w:ascii="Times New Roman" w:hAnsi="Times New Roman"/>
          <w:i/>
          <w:iCs/>
          <w:sz w:val="24"/>
          <w:szCs w:val="24"/>
        </w:rPr>
        <w:t>bis</w:t>
      </w:r>
      <w:r w:rsidRPr="006A2C77">
        <w:rPr>
          <w:rFonts w:ascii="Times New Roman" w:hAnsi="Times New Roman"/>
          <w:sz w:val="24"/>
          <w:szCs w:val="24"/>
        </w:rPr>
        <w:t>) il codice alfanumerico unico assegnato al contratto collettivo nazionale di lavoro applicato ai sensi dell’articolo 16-quater del decreto-legge 16 luglio 2020, n. 76, convertito, con modificazioni, dalla legge 11 settembre 2020, n. 120;”.</w:t>
      </w:r>
    </w:p>
    <w:p w14:paraId="2B424999" w14:textId="223F7E69" w:rsidR="00530C07" w:rsidRPr="006A2C77" w:rsidRDefault="00530C07" w:rsidP="00530C07">
      <w:pPr>
        <w:tabs>
          <w:tab w:val="left" w:pos="284"/>
        </w:tabs>
        <w:spacing w:after="0" w:line="276" w:lineRule="auto"/>
        <w:jc w:val="both"/>
        <w:rPr>
          <w:rFonts w:ascii="Times New Roman" w:hAnsi="Times New Roman"/>
          <w:color w:val="000000" w:themeColor="text1"/>
          <w:sz w:val="24"/>
          <w:szCs w:val="24"/>
        </w:rPr>
      </w:pPr>
      <w:r w:rsidRPr="006A2C77">
        <w:rPr>
          <w:rFonts w:ascii="Times New Roman" w:hAnsi="Times New Roman"/>
          <w:color w:val="000000" w:themeColor="text1"/>
          <w:sz w:val="24"/>
          <w:szCs w:val="24"/>
        </w:rPr>
        <w:t>2. All’articolo 1, comma</w:t>
      </w:r>
      <w:r w:rsidR="00287500">
        <w:rPr>
          <w:rFonts w:ascii="Times New Roman" w:hAnsi="Times New Roman"/>
          <w:color w:val="000000" w:themeColor="text1"/>
          <w:sz w:val="24"/>
          <w:szCs w:val="24"/>
        </w:rPr>
        <w:t xml:space="preserve"> 1</w:t>
      </w:r>
      <w:r w:rsidRPr="006A2C77">
        <w:rPr>
          <w:rFonts w:ascii="Times New Roman" w:hAnsi="Times New Roman"/>
          <w:color w:val="000000" w:themeColor="text1"/>
          <w:sz w:val="24"/>
          <w:szCs w:val="24"/>
        </w:rPr>
        <w:t xml:space="preserve">, della </w:t>
      </w:r>
      <w:r w:rsidRPr="00416A6D">
        <w:rPr>
          <w:rFonts w:ascii="Times New Roman" w:hAnsi="Times New Roman"/>
          <w:color w:val="000000" w:themeColor="text1"/>
          <w:sz w:val="24"/>
          <w:szCs w:val="24"/>
        </w:rPr>
        <w:t>legge 5 gennaio 1953, n. 4, dopo le parole: “le singole trattenute” sono aggiunte le seguenti: “</w:t>
      </w:r>
      <w:r w:rsidR="00FA3428" w:rsidRPr="00416A6D">
        <w:rPr>
          <w:rFonts w:ascii="Times New Roman" w:hAnsi="Times New Roman"/>
          <w:color w:val="000000" w:themeColor="text1"/>
          <w:sz w:val="24"/>
          <w:szCs w:val="24"/>
        </w:rPr>
        <w:t xml:space="preserve">, </w:t>
      </w:r>
      <w:r w:rsidRPr="00416A6D">
        <w:rPr>
          <w:rFonts w:ascii="Times New Roman" w:hAnsi="Times New Roman"/>
          <w:color w:val="000000" w:themeColor="text1"/>
          <w:sz w:val="24"/>
          <w:szCs w:val="24"/>
        </w:rPr>
        <w:t>il contratto collettivo nazionale di lavoro applicato, identificato mediante il codice alfanumerico unico di cui all’articolo 16-quater del decreto-legge 16 luglio 2020, n. 76, convertito, con mod</w:t>
      </w:r>
      <w:r w:rsidRPr="006A2C77">
        <w:rPr>
          <w:rFonts w:ascii="Times New Roman" w:hAnsi="Times New Roman"/>
          <w:color w:val="000000" w:themeColor="text1"/>
          <w:sz w:val="24"/>
          <w:szCs w:val="24"/>
        </w:rPr>
        <w:t>ificazioni, dalla legge 11 settembre 2</w:t>
      </w:r>
      <w:r w:rsidRPr="006A2C77">
        <w:rPr>
          <w:rFonts w:ascii="Times New Roman" w:eastAsiaTheme="minorEastAsia" w:hAnsi="Times New Roman"/>
          <w:color w:val="000000" w:themeColor="text1"/>
          <w:sz w:val="24"/>
          <w:szCs w:val="24"/>
        </w:rPr>
        <w:t>020, n. 120”</w:t>
      </w:r>
      <w:r w:rsidR="005479B8">
        <w:rPr>
          <w:rFonts w:ascii="Times New Roman" w:eastAsiaTheme="minorEastAsia" w:hAnsi="Times New Roman"/>
          <w:color w:val="000000" w:themeColor="text1"/>
          <w:sz w:val="24"/>
          <w:szCs w:val="24"/>
        </w:rPr>
        <w:t>.</w:t>
      </w:r>
    </w:p>
    <w:p w14:paraId="290E48E7" w14:textId="77777777" w:rsidR="00530C07" w:rsidRPr="006A2C77" w:rsidRDefault="00530C07" w:rsidP="00530C07">
      <w:pPr>
        <w:spacing w:after="0" w:line="276" w:lineRule="auto"/>
        <w:jc w:val="both"/>
        <w:rPr>
          <w:rFonts w:ascii="Times New Roman" w:hAnsi="Times New Roman"/>
          <w:color w:val="000000" w:themeColor="text1"/>
          <w:sz w:val="24"/>
          <w:szCs w:val="24"/>
        </w:rPr>
      </w:pPr>
      <w:r w:rsidRPr="006A2C77">
        <w:rPr>
          <w:rFonts w:ascii="Times New Roman" w:hAnsi="Times New Roman"/>
          <w:color w:val="000000" w:themeColor="text1"/>
          <w:sz w:val="24"/>
          <w:szCs w:val="24"/>
        </w:rPr>
        <w:t>3. Fermo restando quanto previsto dall’articolo 16-quater del decreto-legge 16 luglio 2020, n. 76, convertito, con modificazioni, dalla legge 11 settembre 2020, n. 120, il codice alfanumerico unico relativo al contratto collettivo nazionale di lavoro applicato, indicato nelle comunicazioni obbligatorie e nei flussi informativi previdenziali, è utilizzato dal Ministero del lavoro e delle politiche sociali, dall’Ispettorato nazionale del lavoro, dall’INPS, dal CNEL e dagli altri enti competenti, nell’ambito delle rispettive attribuzioni, anche mediante interoperabilità delle banche dati disponibili, ai fini del monitoraggio dell’effettiva applicazione dei contratti collettivi nazionali di lavoro e dell’individuazione di eventuali scostamenti dei trattamenti economici e normativi applicati anche ai fini di cui all’articolo 8.</w:t>
      </w:r>
    </w:p>
    <w:p w14:paraId="240F82FD" w14:textId="77777777" w:rsidR="00530C07" w:rsidRDefault="00530C07" w:rsidP="00530C07">
      <w:pPr>
        <w:spacing w:after="0" w:line="276" w:lineRule="auto"/>
        <w:jc w:val="both"/>
        <w:rPr>
          <w:rFonts w:ascii="Times New Roman" w:hAnsi="Times New Roman"/>
          <w:color w:val="000000" w:themeColor="text1"/>
          <w:sz w:val="24"/>
          <w:szCs w:val="24"/>
        </w:rPr>
      </w:pPr>
      <w:r w:rsidRPr="006A2C77">
        <w:rPr>
          <w:rFonts w:ascii="Times New Roman" w:hAnsi="Times New Roman"/>
          <w:color w:val="000000" w:themeColor="text1"/>
          <w:sz w:val="24"/>
          <w:szCs w:val="24"/>
        </w:rPr>
        <w:t>4. Le risultanze del monitoraggio di cui al presente articolo sono utilizzate per la programmazione dell’attività di vigilanza, per l’analisi dei fenomeni di dumping contrattuale e retributivo e, nei casi previsti dalla legge, per la verifica dei presupposti per l’accesso a benefici normativi, contributivi o economici comunque denominati.</w:t>
      </w:r>
    </w:p>
    <w:p w14:paraId="1D740029" w14:textId="4FFCAAEB" w:rsidR="00B31BC7" w:rsidRPr="006A2C77" w:rsidRDefault="00B31BC7" w:rsidP="00530C07">
      <w:pPr>
        <w:spacing w:after="0" w:line="276" w:lineRule="auto"/>
        <w:jc w:val="both"/>
        <w:rPr>
          <w:rFonts w:ascii="Times New Roman" w:hAnsi="Times New Roman"/>
          <w:color w:val="000000" w:themeColor="text1"/>
          <w:sz w:val="24"/>
          <w:szCs w:val="24"/>
        </w:rPr>
      </w:pPr>
      <w:r>
        <w:rPr>
          <w:rFonts w:ascii="Times New Roman" w:hAnsi="Times New Roman"/>
          <w:sz w:val="24"/>
          <w:szCs w:val="24"/>
        </w:rPr>
        <w:t>5. Alle disposizioni di cui ai commi 3 e 4 si prov</w:t>
      </w:r>
      <w:r w:rsidR="004C1222">
        <w:rPr>
          <w:rFonts w:ascii="Times New Roman" w:hAnsi="Times New Roman"/>
          <w:sz w:val="24"/>
          <w:szCs w:val="24"/>
        </w:rPr>
        <w:t>v</w:t>
      </w:r>
      <w:r>
        <w:rPr>
          <w:rFonts w:ascii="Times New Roman" w:hAnsi="Times New Roman"/>
          <w:sz w:val="24"/>
          <w:szCs w:val="24"/>
        </w:rPr>
        <w:t>ede mediante le risorse umane, strumentali e finanziarie disponibili a legislazione vigente, senza nuovi o maggiori oneri a carico della finanza pubblica</w:t>
      </w:r>
      <w:r w:rsidR="00971B02">
        <w:rPr>
          <w:rFonts w:ascii="Times New Roman" w:hAnsi="Times New Roman"/>
          <w:sz w:val="24"/>
          <w:szCs w:val="24"/>
        </w:rPr>
        <w:t>.</w:t>
      </w:r>
    </w:p>
    <w:p w14:paraId="054FC9F6" w14:textId="77777777" w:rsidR="00100DBB" w:rsidRPr="006A2C77" w:rsidRDefault="00100DBB" w:rsidP="00100DBB">
      <w:pPr>
        <w:spacing w:after="0" w:line="276" w:lineRule="auto"/>
        <w:jc w:val="center"/>
        <w:rPr>
          <w:rFonts w:ascii="Times New Roman" w:hAnsi="Times New Roman"/>
          <w:b/>
          <w:bCs/>
          <w:sz w:val="24"/>
          <w:szCs w:val="24"/>
        </w:rPr>
      </w:pPr>
    </w:p>
    <w:p w14:paraId="2E6D066F" w14:textId="77777777" w:rsidR="009C00C7" w:rsidRPr="006A2C77" w:rsidRDefault="009C00C7" w:rsidP="00100DBB">
      <w:pPr>
        <w:spacing w:after="0" w:line="276" w:lineRule="auto"/>
        <w:jc w:val="center"/>
        <w:rPr>
          <w:rFonts w:ascii="Times New Roman" w:hAnsi="Times New Roman"/>
          <w:b/>
          <w:bCs/>
          <w:sz w:val="24"/>
          <w:szCs w:val="24"/>
        </w:rPr>
      </w:pPr>
    </w:p>
    <w:p w14:paraId="4A71F984" w14:textId="320FC25B" w:rsidR="00FB5919" w:rsidRPr="006A2C77" w:rsidRDefault="00443A01"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CAPO I</w:t>
      </w:r>
      <w:r w:rsidR="009C00C7" w:rsidRPr="006A2C77">
        <w:rPr>
          <w:rFonts w:ascii="Times New Roman" w:hAnsi="Times New Roman"/>
          <w:b/>
          <w:bCs/>
          <w:sz w:val="24"/>
          <w:szCs w:val="24"/>
        </w:rPr>
        <w:t>II</w:t>
      </w:r>
    </w:p>
    <w:p w14:paraId="6DF63B31" w14:textId="59D59F0B" w:rsidR="006D024C" w:rsidRPr="006A2C77" w:rsidRDefault="006D024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 xml:space="preserve">MISURE DI </w:t>
      </w:r>
      <w:r w:rsidR="00BB6076">
        <w:rPr>
          <w:rFonts w:ascii="Times New Roman" w:hAnsi="Times New Roman"/>
          <w:b/>
          <w:bCs/>
          <w:sz w:val="24"/>
          <w:szCs w:val="24"/>
        </w:rPr>
        <w:t xml:space="preserve">PREVENZIONE E DI </w:t>
      </w:r>
      <w:r w:rsidRPr="006A2C77">
        <w:rPr>
          <w:rFonts w:ascii="Times New Roman" w:hAnsi="Times New Roman"/>
          <w:b/>
          <w:bCs/>
          <w:sz w:val="24"/>
          <w:szCs w:val="24"/>
        </w:rPr>
        <w:t xml:space="preserve">CONTRASTO </w:t>
      </w:r>
      <w:r w:rsidR="00BB6076">
        <w:rPr>
          <w:rFonts w:ascii="Times New Roman" w:hAnsi="Times New Roman"/>
          <w:b/>
          <w:bCs/>
          <w:sz w:val="24"/>
          <w:szCs w:val="24"/>
        </w:rPr>
        <w:t>DE</w:t>
      </w:r>
      <w:r w:rsidRPr="006A2C77">
        <w:rPr>
          <w:rFonts w:ascii="Times New Roman" w:hAnsi="Times New Roman"/>
          <w:b/>
          <w:bCs/>
          <w:sz w:val="24"/>
          <w:szCs w:val="24"/>
        </w:rPr>
        <w:t>L</w:t>
      </w:r>
      <w:r w:rsidR="00A82134" w:rsidRPr="006A2C77">
        <w:rPr>
          <w:rFonts w:ascii="Times New Roman" w:hAnsi="Times New Roman"/>
          <w:b/>
          <w:bCs/>
          <w:sz w:val="24"/>
          <w:szCs w:val="24"/>
        </w:rPr>
        <w:t xml:space="preserve"> CAPORALATO DIGITALE</w:t>
      </w:r>
      <w:r w:rsidRPr="006A2C77">
        <w:rPr>
          <w:rFonts w:ascii="Times New Roman" w:hAnsi="Times New Roman"/>
          <w:b/>
          <w:bCs/>
          <w:sz w:val="24"/>
          <w:szCs w:val="24"/>
        </w:rPr>
        <w:t xml:space="preserve"> </w:t>
      </w:r>
    </w:p>
    <w:p w14:paraId="7D1DC97C" w14:textId="77777777" w:rsidR="00456988" w:rsidRPr="006A2C77" w:rsidRDefault="00456988" w:rsidP="007D538B">
      <w:pPr>
        <w:spacing w:after="0" w:line="276" w:lineRule="auto"/>
        <w:jc w:val="center"/>
        <w:rPr>
          <w:rFonts w:ascii="Times New Roman" w:hAnsi="Times New Roman"/>
          <w:b/>
          <w:bCs/>
          <w:sz w:val="24"/>
          <w:szCs w:val="24"/>
        </w:rPr>
      </w:pPr>
    </w:p>
    <w:p w14:paraId="3BC8E24F" w14:textId="703D8CD4" w:rsidR="001B6058" w:rsidRPr="006A2C77" w:rsidRDefault="00E167FC" w:rsidP="007D538B">
      <w:pPr>
        <w:suppressAutoHyphens w:val="0"/>
        <w:autoSpaceDN/>
        <w:spacing w:after="0" w:line="276" w:lineRule="auto"/>
        <w:jc w:val="center"/>
        <w:rPr>
          <w:rFonts w:ascii="Times New Roman" w:hAnsi="Times New Roman"/>
          <w:b/>
          <w:bCs/>
          <w:sz w:val="24"/>
          <w:szCs w:val="24"/>
        </w:rPr>
      </w:pPr>
      <w:r w:rsidRPr="006A2C77">
        <w:rPr>
          <w:rFonts w:ascii="Times New Roman" w:hAnsi="Times New Roman"/>
          <w:b/>
          <w:bCs/>
          <w:sz w:val="24"/>
          <w:szCs w:val="24"/>
        </w:rPr>
        <w:t>ART.</w:t>
      </w:r>
      <w:r w:rsidR="001B6058" w:rsidRPr="006A2C77">
        <w:rPr>
          <w:rFonts w:ascii="Times New Roman" w:hAnsi="Times New Roman"/>
          <w:b/>
          <w:bCs/>
          <w:sz w:val="24"/>
          <w:szCs w:val="24"/>
        </w:rPr>
        <w:t xml:space="preserve"> </w:t>
      </w:r>
      <w:r w:rsidR="0049303A" w:rsidRPr="006A2C77">
        <w:rPr>
          <w:rFonts w:ascii="Times New Roman" w:hAnsi="Times New Roman"/>
          <w:b/>
          <w:bCs/>
          <w:sz w:val="24"/>
          <w:szCs w:val="24"/>
        </w:rPr>
        <w:t>1</w:t>
      </w:r>
      <w:r w:rsidR="004037CA">
        <w:rPr>
          <w:rFonts w:ascii="Times New Roman" w:hAnsi="Times New Roman"/>
          <w:b/>
          <w:bCs/>
          <w:sz w:val="24"/>
          <w:szCs w:val="24"/>
        </w:rPr>
        <w:t>2</w:t>
      </w:r>
    </w:p>
    <w:p w14:paraId="249ECCDD" w14:textId="77777777" w:rsidR="001B6058" w:rsidRPr="006A2C77" w:rsidRDefault="001B6058" w:rsidP="007D538B">
      <w:pPr>
        <w:suppressAutoHyphens w:val="0"/>
        <w:autoSpaceDN/>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Qualificazione del rapporto di lavoro per i lavoratori intermediati da piattaforme digitali</w:t>
      </w:r>
      <w:r w:rsidRPr="006A2C77">
        <w:rPr>
          <w:rFonts w:ascii="Times New Roman" w:hAnsi="Times New Roman"/>
          <w:b/>
          <w:bCs/>
          <w:sz w:val="24"/>
          <w:szCs w:val="24"/>
        </w:rPr>
        <w:t>)</w:t>
      </w:r>
    </w:p>
    <w:p w14:paraId="697EB694" w14:textId="659FA979" w:rsidR="001B6058" w:rsidRPr="006A2C77" w:rsidRDefault="001B6058" w:rsidP="00381FC3">
      <w:pPr>
        <w:pStyle w:val="Paragrafoelenco"/>
        <w:numPr>
          <w:ilvl w:val="0"/>
          <w:numId w:val="16"/>
        </w:numPr>
        <w:tabs>
          <w:tab w:val="left"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Ai fini della qualificazione del rapporto di lavoro mediante piattaforma digitale rilevano le concrete modalità di svolgimento della prestazione, indipendentemente dalla qualificazione formale attribuita dalle parti.</w:t>
      </w:r>
    </w:p>
    <w:p w14:paraId="594BC8BB" w14:textId="0BCD1149" w:rsidR="001B6058" w:rsidRPr="006A2C77" w:rsidRDefault="001B6058" w:rsidP="008C6955">
      <w:pPr>
        <w:pStyle w:val="Paragrafoelenco"/>
        <w:numPr>
          <w:ilvl w:val="0"/>
          <w:numId w:val="16"/>
        </w:numPr>
        <w:tabs>
          <w:tab w:val="left"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La qualificazione del rapporto tiene conto, tra l’altro, dell’esercizio, anche per il tramite di sistemi automatizzati o algoritmici, di poteri di organizzazione, direzione, controllo, valutazione, limitazione dell’accesso al lavoro o determinazione unilaterale del compenso.</w:t>
      </w:r>
    </w:p>
    <w:p w14:paraId="4B609E67" w14:textId="77777777" w:rsidR="001B6058" w:rsidRPr="006A2C77" w:rsidRDefault="001B6058" w:rsidP="008C6955">
      <w:pPr>
        <w:pStyle w:val="Paragrafoelenco"/>
        <w:numPr>
          <w:ilvl w:val="0"/>
          <w:numId w:val="16"/>
        </w:numPr>
        <w:tabs>
          <w:tab w:val="left" w:pos="284"/>
        </w:tabs>
        <w:spacing w:after="0" w:line="276" w:lineRule="auto"/>
        <w:ind w:left="0" w:firstLine="0"/>
        <w:jc w:val="both"/>
        <w:rPr>
          <w:rFonts w:ascii="Times New Roman" w:hAnsi="Times New Roman"/>
          <w:sz w:val="24"/>
          <w:szCs w:val="24"/>
        </w:rPr>
      </w:pPr>
      <w:r w:rsidRPr="006A2C77">
        <w:rPr>
          <w:rFonts w:ascii="Times New Roman" w:hAnsi="Times New Roman"/>
          <w:sz w:val="24"/>
          <w:szCs w:val="24"/>
        </w:rPr>
        <w:t>Quando emergono indici di controllo o di eterodirezione esercitati, anche mediante gestione algoritmica, il rapporto di lavoro si presume di natura subordinata, salvo prova contraria.</w:t>
      </w:r>
    </w:p>
    <w:p w14:paraId="5DBE64C7" w14:textId="77777777" w:rsidR="00E167FC" w:rsidRPr="006A2C77" w:rsidRDefault="00E167FC" w:rsidP="007D538B">
      <w:pPr>
        <w:spacing w:after="0" w:line="276" w:lineRule="auto"/>
        <w:jc w:val="center"/>
        <w:rPr>
          <w:rFonts w:ascii="Times New Roman" w:hAnsi="Times New Roman"/>
          <w:b/>
          <w:bCs/>
          <w:sz w:val="24"/>
          <w:szCs w:val="24"/>
        </w:rPr>
      </w:pPr>
    </w:p>
    <w:p w14:paraId="54A9A18B" w14:textId="23A79A21" w:rsidR="001B6058" w:rsidRPr="006A2C77" w:rsidRDefault="00E167F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ART.</w:t>
      </w:r>
      <w:r w:rsidR="001B6058" w:rsidRPr="006A2C77">
        <w:rPr>
          <w:rFonts w:ascii="Times New Roman" w:hAnsi="Times New Roman"/>
          <w:b/>
          <w:bCs/>
          <w:sz w:val="24"/>
          <w:szCs w:val="24"/>
        </w:rPr>
        <w:t xml:space="preserve"> </w:t>
      </w:r>
      <w:r w:rsidR="0049303A" w:rsidRPr="006A2C77">
        <w:rPr>
          <w:rFonts w:ascii="Times New Roman" w:hAnsi="Times New Roman"/>
          <w:b/>
          <w:bCs/>
          <w:sz w:val="24"/>
          <w:szCs w:val="24"/>
        </w:rPr>
        <w:t>1</w:t>
      </w:r>
      <w:r w:rsidR="004037CA">
        <w:rPr>
          <w:rFonts w:ascii="Times New Roman" w:hAnsi="Times New Roman"/>
          <w:b/>
          <w:bCs/>
          <w:sz w:val="24"/>
          <w:szCs w:val="24"/>
        </w:rPr>
        <w:t>3</w:t>
      </w:r>
    </w:p>
    <w:p w14:paraId="0AA74052" w14:textId="77777777" w:rsidR="001B6058" w:rsidRPr="006A2C77" w:rsidRDefault="001B6058"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Comunicazioni obbligatorie</w:t>
      </w:r>
      <w:r w:rsidRPr="006A2C77">
        <w:rPr>
          <w:rFonts w:ascii="Times New Roman" w:hAnsi="Times New Roman"/>
          <w:b/>
          <w:bCs/>
          <w:sz w:val="24"/>
          <w:szCs w:val="24"/>
        </w:rPr>
        <w:t>)</w:t>
      </w:r>
    </w:p>
    <w:p w14:paraId="4D5B2FB4" w14:textId="7ECCE308" w:rsidR="001B6058" w:rsidRPr="006A2C77" w:rsidRDefault="00554048" w:rsidP="00554048">
      <w:pPr>
        <w:spacing w:after="0" w:line="276" w:lineRule="auto"/>
        <w:jc w:val="both"/>
        <w:rPr>
          <w:rFonts w:ascii="Times New Roman" w:hAnsi="Times New Roman"/>
          <w:sz w:val="24"/>
          <w:szCs w:val="24"/>
        </w:rPr>
      </w:pPr>
      <w:r>
        <w:rPr>
          <w:rFonts w:ascii="Times New Roman" w:hAnsi="Times New Roman"/>
          <w:sz w:val="24"/>
          <w:szCs w:val="24"/>
        </w:rPr>
        <w:t xml:space="preserve">1. </w:t>
      </w:r>
      <w:r w:rsidR="001B6058" w:rsidRPr="006A2C77">
        <w:rPr>
          <w:rFonts w:ascii="Times New Roman" w:hAnsi="Times New Roman"/>
          <w:sz w:val="24"/>
          <w:szCs w:val="24"/>
        </w:rPr>
        <w:t xml:space="preserve">All’art. 9-bis del decreto-legge 1° ottobre 1996, n. 510, convertito, con modificazioni, dalla legge 28 novembre 1996, dopo il comma 2-quinquies, </w:t>
      </w:r>
      <w:r w:rsidR="00D16908" w:rsidRPr="005A1F3E">
        <w:rPr>
          <w:rFonts w:ascii="Times New Roman" w:hAnsi="Times New Roman"/>
          <w:color w:val="000000" w:themeColor="text1"/>
          <w:sz w:val="24"/>
          <w:szCs w:val="24"/>
        </w:rPr>
        <w:t>è aggiunto il segu</w:t>
      </w:r>
      <w:r w:rsidR="00EC0B5D" w:rsidRPr="005A1F3E">
        <w:rPr>
          <w:rFonts w:ascii="Times New Roman" w:hAnsi="Times New Roman"/>
          <w:color w:val="000000" w:themeColor="text1"/>
          <w:sz w:val="24"/>
          <w:szCs w:val="24"/>
        </w:rPr>
        <w:t>ente</w:t>
      </w:r>
      <w:r w:rsidR="001B6058" w:rsidRPr="005A1F3E">
        <w:rPr>
          <w:rFonts w:ascii="Times New Roman" w:hAnsi="Times New Roman"/>
          <w:color w:val="000000" w:themeColor="text1"/>
          <w:sz w:val="24"/>
          <w:szCs w:val="24"/>
        </w:rPr>
        <w:t>:</w:t>
      </w:r>
    </w:p>
    <w:p w14:paraId="7AE9D939" w14:textId="4A3FEFAC" w:rsidR="001B6058" w:rsidRDefault="005A1F3E" w:rsidP="007D538B">
      <w:pPr>
        <w:spacing w:after="0" w:line="276" w:lineRule="auto"/>
        <w:jc w:val="both"/>
        <w:rPr>
          <w:rFonts w:ascii="Times New Roman" w:hAnsi="Times New Roman"/>
          <w:sz w:val="24"/>
          <w:szCs w:val="24"/>
        </w:rPr>
      </w:pPr>
      <w:r>
        <w:rPr>
          <w:rFonts w:ascii="Times New Roman" w:hAnsi="Times New Roman"/>
          <w:sz w:val="24"/>
          <w:szCs w:val="24"/>
        </w:rPr>
        <w:t>«</w:t>
      </w:r>
      <w:r w:rsidR="001B6058" w:rsidRPr="006A2C77">
        <w:rPr>
          <w:rFonts w:ascii="Times New Roman" w:hAnsi="Times New Roman"/>
          <w:sz w:val="24"/>
          <w:szCs w:val="24"/>
        </w:rPr>
        <w:t>2-</w:t>
      </w:r>
      <w:r w:rsidR="009077FB" w:rsidRPr="005A1F3E">
        <w:rPr>
          <w:rFonts w:ascii="Times New Roman" w:hAnsi="Times New Roman"/>
          <w:color w:val="000000" w:themeColor="text1"/>
          <w:sz w:val="24"/>
          <w:szCs w:val="24"/>
        </w:rPr>
        <w:t>sexies</w:t>
      </w:r>
      <w:r w:rsidR="000C6869" w:rsidRPr="005A1F3E">
        <w:rPr>
          <w:rFonts w:ascii="Times New Roman" w:hAnsi="Times New Roman"/>
          <w:color w:val="000000" w:themeColor="text1"/>
          <w:sz w:val="24"/>
          <w:szCs w:val="24"/>
        </w:rPr>
        <w:t xml:space="preserve">. </w:t>
      </w:r>
      <w:r w:rsidR="000C6869">
        <w:rPr>
          <w:rFonts w:ascii="Times New Roman" w:hAnsi="Times New Roman"/>
          <w:sz w:val="24"/>
          <w:szCs w:val="24"/>
        </w:rPr>
        <w:t>A</w:t>
      </w:r>
      <w:r w:rsidR="001B6058" w:rsidRPr="006A2C77">
        <w:rPr>
          <w:rFonts w:ascii="Times New Roman" w:hAnsi="Times New Roman"/>
          <w:sz w:val="24"/>
          <w:szCs w:val="24"/>
        </w:rPr>
        <w:t xml:space="preserve">l fine di contrastare il fenomeno del lavoro sommerso e di assicurare il rispetto della normativa sulla sicurezza sul lavoro, con decreto del Ministero del lavoro e delle politiche sociali, </w:t>
      </w:r>
      <w:r w:rsidR="003611F8" w:rsidRPr="003611F8">
        <w:rPr>
          <w:rFonts w:ascii="Times New Roman" w:hAnsi="Times New Roman"/>
          <w:sz w:val="24"/>
          <w:szCs w:val="24"/>
        </w:rPr>
        <w:t xml:space="preserve">da adottarsi entro sessanta giorni dalla entrata in vigore della presente disposizione, </w:t>
      </w:r>
      <w:r w:rsidR="001B6058" w:rsidRPr="006A2C77">
        <w:rPr>
          <w:rFonts w:ascii="Times New Roman" w:hAnsi="Times New Roman"/>
          <w:sz w:val="24"/>
          <w:szCs w:val="24"/>
        </w:rPr>
        <w:t xml:space="preserve">sentiti INAIL, INL e INPS, sono individuati indicatori di rischio e i dati che le piattaforme digitali di intermediazione del lavoro sono tenute a comunicare. In ogni caso, le piattaforme registrano e conservano per almeno 5 anni i dati relativi agli accessi, alle assegnazioni, ai rifiuti, ai tempi e ai corrispettivi, rendendoli accessibili al lavoratore e alle autorità ispettive. Gli indicatori di rischio e i relativi dati sono posti a diposizione dell’INAIL, INL e INPS per le attività di vigilanza di rispettiva competenza e di coordinamento per i controlli. I soggetti di cui al precedente periodo condividono gli esiti dei controlli con il Ministero del lavoro e delle </w:t>
      </w:r>
      <w:r w:rsidR="000C6869">
        <w:rPr>
          <w:rFonts w:ascii="Times New Roman" w:hAnsi="Times New Roman"/>
          <w:sz w:val="24"/>
          <w:szCs w:val="24"/>
        </w:rPr>
        <w:t>p</w:t>
      </w:r>
      <w:r w:rsidR="001B6058" w:rsidRPr="006A2C77">
        <w:rPr>
          <w:rFonts w:ascii="Times New Roman" w:hAnsi="Times New Roman"/>
          <w:sz w:val="24"/>
          <w:szCs w:val="24"/>
        </w:rPr>
        <w:t>olitiche social</w:t>
      </w:r>
      <w:r w:rsidR="000C6869">
        <w:rPr>
          <w:rFonts w:ascii="Times New Roman" w:hAnsi="Times New Roman"/>
          <w:sz w:val="24"/>
          <w:szCs w:val="24"/>
        </w:rPr>
        <w:t>i</w:t>
      </w:r>
      <w:r w:rsidR="001B6058" w:rsidRPr="006A2C77">
        <w:rPr>
          <w:rFonts w:ascii="Times New Roman" w:hAnsi="Times New Roman"/>
          <w:sz w:val="24"/>
          <w:szCs w:val="24"/>
        </w:rPr>
        <w:t xml:space="preserve"> al fine di perfezionare e aggiornare gli indicatori di rischio. Le violazioni commesse dai committenti che si avvalgono di piattaforme digitali per l’intermediazione del lavoro sono comunicate all’Autorità europea del lavoro (</w:t>
      </w:r>
      <w:r w:rsidR="001B6058" w:rsidRPr="00982E95">
        <w:rPr>
          <w:rFonts w:ascii="Times New Roman" w:hAnsi="Times New Roman"/>
          <w:i/>
          <w:iCs/>
          <w:sz w:val="24"/>
          <w:szCs w:val="24"/>
        </w:rPr>
        <w:t>European Labour Authority</w:t>
      </w:r>
      <w:r w:rsidR="001B6058" w:rsidRPr="006A2C77">
        <w:rPr>
          <w:rFonts w:ascii="Times New Roman" w:hAnsi="Times New Roman"/>
          <w:sz w:val="24"/>
          <w:szCs w:val="24"/>
        </w:rPr>
        <w:t>) per l’eventuale definizione di azioni preventive congiunte di contrasto agli abusi a livello europeo</w:t>
      </w:r>
      <w:r w:rsidR="0073525B">
        <w:rPr>
          <w:rFonts w:ascii="Times New Roman" w:hAnsi="Times New Roman"/>
          <w:sz w:val="24"/>
          <w:szCs w:val="24"/>
        </w:rPr>
        <w:t>»</w:t>
      </w:r>
      <w:r w:rsidR="001B6058" w:rsidRPr="006A2C77">
        <w:rPr>
          <w:rFonts w:ascii="Times New Roman" w:hAnsi="Times New Roman"/>
          <w:sz w:val="24"/>
          <w:szCs w:val="24"/>
        </w:rPr>
        <w:t>.</w:t>
      </w:r>
    </w:p>
    <w:p w14:paraId="7223A3BB" w14:textId="11946767" w:rsidR="00FC4A6F" w:rsidRDefault="000F1CDD" w:rsidP="007C0FF0">
      <w:pPr>
        <w:spacing w:after="0" w:line="276" w:lineRule="auto"/>
        <w:jc w:val="both"/>
        <w:rPr>
          <w:rFonts w:ascii="Times New Roman" w:hAnsi="Times New Roman"/>
          <w:sz w:val="24"/>
          <w:szCs w:val="24"/>
        </w:rPr>
      </w:pPr>
      <w:r>
        <w:rPr>
          <w:rFonts w:ascii="Times New Roman" w:hAnsi="Times New Roman"/>
          <w:sz w:val="24"/>
          <w:szCs w:val="24"/>
        </w:rPr>
        <w:t>2. Alle disposizioni di cui al presente articolo si pro</w:t>
      </w:r>
      <w:r w:rsidR="004C1222">
        <w:rPr>
          <w:rFonts w:ascii="Times New Roman" w:hAnsi="Times New Roman"/>
          <w:sz w:val="24"/>
          <w:szCs w:val="24"/>
        </w:rPr>
        <w:t>v</w:t>
      </w:r>
      <w:r>
        <w:rPr>
          <w:rFonts w:ascii="Times New Roman" w:hAnsi="Times New Roman"/>
          <w:sz w:val="24"/>
          <w:szCs w:val="24"/>
        </w:rPr>
        <w:t>vede mediante le risorse umane, strumentali e finanziarie disponibili a legislazione vigente, senza nuovi o maggiori oneri a carico della finanza pubblica.</w:t>
      </w:r>
    </w:p>
    <w:p w14:paraId="5B33B722" w14:textId="77777777" w:rsidR="007C0FF0" w:rsidRPr="006A2C77" w:rsidRDefault="007C0FF0">
      <w:pPr>
        <w:spacing w:after="0" w:line="276" w:lineRule="auto"/>
        <w:jc w:val="both"/>
        <w:rPr>
          <w:rFonts w:ascii="Times New Roman" w:hAnsi="Times New Roman"/>
          <w:b/>
          <w:bCs/>
          <w:sz w:val="24"/>
          <w:szCs w:val="24"/>
        </w:rPr>
        <w:pPrChange w:id="10" w:author="Zuccaro Giuseppe" w:date="2026-04-28T14:29:00Z" w16du:dateUtc="2026-04-28T12:29:00Z">
          <w:pPr>
            <w:spacing w:after="0" w:line="276" w:lineRule="auto"/>
            <w:jc w:val="center"/>
          </w:pPr>
        </w:pPrChange>
      </w:pPr>
    </w:p>
    <w:p w14:paraId="783F696C" w14:textId="3576E68B" w:rsidR="001B6058" w:rsidRPr="006A2C77" w:rsidRDefault="00E167F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ART.</w:t>
      </w:r>
      <w:r w:rsidR="001B6058" w:rsidRPr="006A2C77">
        <w:rPr>
          <w:rFonts w:ascii="Times New Roman" w:hAnsi="Times New Roman"/>
          <w:b/>
          <w:bCs/>
          <w:sz w:val="24"/>
          <w:szCs w:val="24"/>
        </w:rPr>
        <w:t xml:space="preserve"> 1</w:t>
      </w:r>
      <w:r w:rsidR="004037CA">
        <w:rPr>
          <w:rFonts w:ascii="Times New Roman" w:hAnsi="Times New Roman"/>
          <w:b/>
          <w:bCs/>
          <w:sz w:val="24"/>
          <w:szCs w:val="24"/>
        </w:rPr>
        <w:t>4</w:t>
      </w:r>
    </w:p>
    <w:p w14:paraId="33BC5A6F" w14:textId="77777777" w:rsidR="001B6058" w:rsidRPr="006A2C77" w:rsidRDefault="001B6058"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Obblighi di informazioni al lavoratore</w:t>
      </w:r>
      <w:r w:rsidRPr="006A2C77">
        <w:rPr>
          <w:rFonts w:ascii="Times New Roman" w:hAnsi="Times New Roman"/>
          <w:b/>
          <w:bCs/>
          <w:sz w:val="24"/>
          <w:szCs w:val="24"/>
        </w:rPr>
        <w:t>)</w:t>
      </w:r>
    </w:p>
    <w:p w14:paraId="5BE61416" w14:textId="178BE9C0" w:rsidR="001B6058" w:rsidRPr="006A2C77" w:rsidRDefault="001B6058" w:rsidP="007D538B">
      <w:pPr>
        <w:spacing w:after="0" w:line="276" w:lineRule="auto"/>
        <w:rPr>
          <w:rFonts w:ascii="Times New Roman" w:eastAsia="Aptos" w:hAnsi="Times New Roman"/>
          <w:kern w:val="2"/>
          <w:sz w:val="24"/>
          <w:szCs w:val="24"/>
        </w:rPr>
      </w:pPr>
      <w:r w:rsidRPr="006A2C77">
        <w:rPr>
          <w:rFonts w:ascii="Times New Roman" w:eastAsia="Aptos" w:hAnsi="Times New Roman"/>
          <w:kern w:val="2"/>
          <w:sz w:val="24"/>
          <w:szCs w:val="24"/>
        </w:rPr>
        <w:t>1. Fermi restando gli obblighi informativi previsti dalle norme vigenti, le piattaforme digitali forniscono ai lavoratori, in forma chiara, accessibile e comprensibile, informazioni sui sistemi automatizzati o algoritmici utilizzati per:</w:t>
      </w:r>
      <w:r w:rsidRPr="006A2C77">
        <w:rPr>
          <w:rFonts w:ascii="Times New Roman" w:eastAsia="Aptos" w:hAnsi="Times New Roman"/>
          <w:kern w:val="2"/>
          <w:sz w:val="24"/>
          <w:szCs w:val="24"/>
        </w:rPr>
        <w:br/>
        <w:t>a) l’assegnazione delle attività;</w:t>
      </w:r>
      <w:r w:rsidRPr="006A2C77">
        <w:rPr>
          <w:rFonts w:ascii="Times New Roman" w:eastAsia="Aptos" w:hAnsi="Times New Roman"/>
          <w:kern w:val="2"/>
          <w:sz w:val="24"/>
          <w:szCs w:val="24"/>
        </w:rPr>
        <w:br/>
        <w:t>b) la determinazione o modifica dei compensi;</w:t>
      </w:r>
      <w:r w:rsidRPr="006A2C77">
        <w:rPr>
          <w:rFonts w:ascii="Times New Roman" w:eastAsia="Aptos" w:hAnsi="Times New Roman"/>
          <w:kern w:val="2"/>
          <w:sz w:val="24"/>
          <w:szCs w:val="24"/>
        </w:rPr>
        <w:br/>
        <w:t>c) la valutazione delle prestazioni;</w:t>
      </w:r>
      <w:r w:rsidRPr="006A2C77">
        <w:rPr>
          <w:rFonts w:ascii="Times New Roman" w:eastAsia="Aptos" w:hAnsi="Times New Roman"/>
          <w:kern w:val="2"/>
          <w:sz w:val="24"/>
          <w:szCs w:val="24"/>
        </w:rPr>
        <w:br/>
        <w:t>d) la sospensione, limitazione o cessazione dell’accesso alla piattaforma.</w:t>
      </w:r>
    </w:p>
    <w:p w14:paraId="249D7FF0" w14:textId="4F78AAAD" w:rsidR="001B6058" w:rsidRPr="006A2C77" w:rsidRDefault="001B6058" w:rsidP="007D538B">
      <w:pPr>
        <w:spacing w:after="0" w:line="276" w:lineRule="auto"/>
        <w:jc w:val="both"/>
        <w:rPr>
          <w:rFonts w:ascii="Times New Roman" w:eastAsia="Aptos" w:hAnsi="Times New Roman"/>
          <w:kern w:val="2"/>
          <w:sz w:val="24"/>
          <w:szCs w:val="24"/>
        </w:rPr>
      </w:pPr>
      <w:r w:rsidRPr="006A2C77">
        <w:rPr>
          <w:rFonts w:ascii="Times New Roman" w:eastAsia="Aptos" w:hAnsi="Times New Roman"/>
          <w:kern w:val="2"/>
          <w:sz w:val="24"/>
          <w:szCs w:val="24"/>
        </w:rPr>
        <w:t>2. Il lavoratore ha diritto di ottenere, su richiesta, una spiegazione intelligibile della decisione automatizzata che incide sulle condizioni di lavoro o sul compenso, nonché il riesame mediante intervento umano.</w:t>
      </w:r>
    </w:p>
    <w:p w14:paraId="4941DBE6" w14:textId="5D5CE2E1" w:rsidR="001B6058" w:rsidRPr="006A2C77" w:rsidRDefault="001B6058" w:rsidP="007D538B">
      <w:pPr>
        <w:spacing w:after="0" w:line="276" w:lineRule="auto"/>
        <w:jc w:val="both"/>
        <w:rPr>
          <w:rFonts w:ascii="Times New Roman" w:eastAsia="Aptos" w:hAnsi="Times New Roman"/>
          <w:kern w:val="2"/>
          <w:sz w:val="24"/>
          <w:szCs w:val="24"/>
        </w:rPr>
      </w:pPr>
      <w:r w:rsidRPr="006A2C77">
        <w:rPr>
          <w:rFonts w:ascii="Times New Roman" w:eastAsia="Aptos" w:hAnsi="Times New Roman"/>
          <w:kern w:val="2"/>
          <w:sz w:val="24"/>
          <w:szCs w:val="24"/>
        </w:rPr>
        <w:t>3. Le informazioni di cui al presente articolo sono rese disponibili anche alle autorità competenti, nei limiti e secondo le modalità previste dalla legge.</w:t>
      </w:r>
    </w:p>
    <w:p w14:paraId="531B9BBE" w14:textId="77777777" w:rsidR="00FD6C16" w:rsidRPr="006A2C77" w:rsidRDefault="00FD6C16" w:rsidP="007D538B">
      <w:pPr>
        <w:spacing w:after="0" w:line="276" w:lineRule="auto"/>
        <w:jc w:val="center"/>
        <w:rPr>
          <w:rFonts w:ascii="Times New Roman" w:hAnsi="Times New Roman"/>
          <w:b/>
          <w:bCs/>
          <w:sz w:val="24"/>
          <w:szCs w:val="24"/>
        </w:rPr>
      </w:pPr>
    </w:p>
    <w:p w14:paraId="7610B11B" w14:textId="25D6F26C" w:rsidR="001B6058" w:rsidRPr="006A2C77" w:rsidRDefault="00E167FC" w:rsidP="007D538B">
      <w:pPr>
        <w:suppressAutoHyphens w:val="0"/>
        <w:autoSpaceDN/>
        <w:spacing w:after="0" w:line="276" w:lineRule="auto"/>
        <w:jc w:val="center"/>
        <w:rPr>
          <w:rFonts w:ascii="Times New Roman" w:hAnsi="Times New Roman"/>
          <w:b/>
          <w:bCs/>
          <w:sz w:val="24"/>
          <w:szCs w:val="24"/>
        </w:rPr>
      </w:pPr>
      <w:r w:rsidRPr="006A2C77">
        <w:rPr>
          <w:rFonts w:ascii="Times New Roman" w:hAnsi="Times New Roman"/>
          <w:b/>
          <w:bCs/>
          <w:sz w:val="24"/>
          <w:szCs w:val="24"/>
        </w:rPr>
        <w:t>ART.</w:t>
      </w:r>
      <w:r w:rsidR="00E54731" w:rsidRPr="006A2C77">
        <w:rPr>
          <w:rFonts w:ascii="Times New Roman" w:hAnsi="Times New Roman"/>
          <w:b/>
          <w:bCs/>
          <w:sz w:val="24"/>
          <w:szCs w:val="24"/>
        </w:rPr>
        <w:t xml:space="preserve"> </w:t>
      </w:r>
      <w:r w:rsidR="002846AB" w:rsidRPr="006A2C77">
        <w:rPr>
          <w:rFonts w:ascii="Times New Roman" w:hAnsi="Times New Roman"/>
          <w:b/>
          <w:bCs/>
          <w:sz w:val="24"/>
          <w:szCs w:val="24"/>
        </w:rPr>
        <w:t>1</w:t>
      </w:r>
      <w:r w:rsidR="00D94168">
        <w:rPr>
          <w:rFonts w:ascii="Times New Roman" w:hAnsi="Times New Roman"/>
          <w:b/>
          <w:bCs/>
          <w:sz w:val="24"/>
          <w:szCs w:val="24"/>
        </w:rPr>
        <w:t>5</w:t>
      </w:r>
    </w:p>
    <w:p w14:paraId="79675CE7" w14:textId="666D3602" w:rsidR="001B6058" w:rsidRPr="006A2C77" w:rsidRDefault="001B6058" w:rsidP="007D538B">
      <w:pPr>
        <w:suppressAutoHyphens w:val="0"/>
        <w:autoSpaceDN/>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Rafforzamento di tutela per i</w:t>
      </w:r>
      <w:r w:rsidR="00E95271">
        <w:rPr>
          <w:rFonts w:ascii="Times New Roman" w:hAnsi="Times New Roman"/>
          <w:b/>
          <w:bCs/>
          <w:i/>
          <w:iCs/>
          <w:sz w:val="24"/>
          <w:szCs w:val="24"/>
        </w:rPr>
        <w:t xml:space="preserve"> rider</w:t>
      </w:r>
      <w:r w:rsidRPr="006A2C77">
        <w:rPr>
          <w:rFonts w:ascii="Times New Roman" w:hAnsi="Times New Roman"/>
          <w:b/>
          <w:bCs/>
          <w:i/>
          <w:iCs/>
          <w:sz w:val="24"/>
          <w:szCs w:val="24"/>
        </w:rPr>
        <w:t xml:space="preserve"> delle piattaforme digitali</w:t>
      </w:r>
      <w:r w:rsidRPr="006A2C77">
        <w:rPr>
          <w:rFonts w:ascii="Times New Roman" w:hAnsi="Times New Roman"/>
          <w:b/>
          <w:bCs/>
          <w:sz w:val="24"/>
          <w:szCs w:val="24"/>
        </w:rPr>
        <w:t>)</w:t>
      </w:r>
    </w:p>
    <w:p w14:paraId="533E097D" w14:textId="20E32E16" w:rsidR="001B6058" w:rsidRPr="006A2C77" w:rsidRDefault="00A216A6" w:rsidP="00A216A6">
      <w:pPr>
        <w:spacing w:after="0" w:line="276" w:lineRule="auto"/>
        <w:jc w:val="both"/>
        <w:rPr>
          <w:rFonts w:ascii="Times New Roman" w:hAnsi="Times New Roman"/>
          <w:sz w:val="24"/>
          <w:szCs w:val="24"/>
        </w:rPr>
      </w:pPr>
      <w:r w:rsidRPr="006A2C77">
        <w:rPr>
          <w:rFonts w:ascii="Times New Roman" w:hAnsi="Times New Roman"/>
          <w:sz w:val="24"/>
          <w:szCs w:val="24"/>
        </w:rPr>
        <w:t xml:space="preserve">1. </w:t>
      </w:r>
      <w:r w:rsidR="001B6058" w:rsidRPr="006A2C77">
        <w:rPr>
          <w:rFonts w:ascii="Times New Roman" w:hAnsi="Times New Roman"/>
          <w:sz w:val="24"/>
          <w:szCs w:val="24"/>
        </w:rPr>
        <w:t>Al decreto legislativo 15 giugno 2015, n. 81 sono apportate le seguenti modificazioni:</w:t>
      </w:r>
    </w:p>
    <w:p w14:paraId="0DFEE4F8" w14:textId="77777777" w:rsidR="001B6058" w:rsidRPr="006A2C77" w:rsidRDefault="001B6058" w:rsidP="007D538B">
      <w:pPr>
        <w:spacing w:after="0" w:line="276" w:lineRule="auto"/>
        <w:jc w:val="both"/>
        <w:rPr>
          <w:rFonts w:ascii="Times New Roman" w:hAnsi="Times New Roman"/>
          <w:sz w:val="24"/>
          <w:szCs w:val="24"/>
        </w:rPr>
      </w:pPr>
      <w:r w:rsidRPr="006A2C77">
        <w:rPr>
          <w:rFonts w:ascii="Times New Roman" w:hAnsi="Times New Roman"/>
          <w:sz w:val="24"/>
          <w:szCs w:val="24"/>
        </w:rPr>
        <w:t>a)  all’articolo 47-bis, dopo il comma 2, sono inseriti i seguenti:</w:t>
      </w:r>
    </w:p>
    <w:p w14:paraId="06A2A86F" w14:textId="69C6B6F6" w:rsidR="001B6058" w:rsidRPr="006A2C77" w:rsidRDefault="00D050D3" w:rsidP="007D538B">
      <w:pPr>
        <w:spacing w:after="0" w:line="276" w:lineRule="auto"/>
        <w:jc w:val="both"/>
        <w:rPr>
          <w:rFonts w:ascii="Times New Roman" w:hAnsi="Times New Roman"/>
          <w:sz w:val="24"/>
          <w:szCs w:val="24"/>
        </w:rPr>
      </w:pPr>
      <w:r>
        <w:rPr>
          <w:rFonts w:ascii="Times New Roman" w:hAnsi="Times New Roman"/>
          <w:sz w:val="24"/>
          <w:szCs w:val="24"/>
        </w:rPr>
        <w:t>«</w:t>
      </w:r>
      <w:r w:rsidR="001B6058" w:rsidRPr="006A2C77">
        <w:rPr>
          <w:rFonts w:ascii="Times New Roman" w:hAnsi="Times New Roman"/>
          <w:sz w:val="24"/>
          <w:szCs w:val="24"/>
        </w:rPr>
        <w:t>2.bis In caso di lavoro intermediato da piattaforma digitale, l’accesso alla piattaforma da parte del lavoratore può essere consentito con SPID, CIE o CNS oppure con un account rilasciato dalla stessa piattaforma</w:t>
      </w:r>
      <w:r w:rsidR="00D11B22">
        <w:rPr>
          <w:rFonts w:ascii="Times New Roman" w:hAnsi="Times New Roman"/>
          <w:sz w:val="24"/>
          <w:szCs w:val="24"/>
        </w:rPr>
        <w:t xml:space="preserve"> ad un singolo codice fiscale</w:t>
      </w:r>
      <w:r w:rsidR="001B6058" w:rsidRPr="006A2C77">
        <w:rPr>
          <w:rFonts w:ascii="Times New Roman" w:hAnsi="Times New Roman"/>
          <w:sz w:val="24"/>
          <w:szCs w:val="24"/>
        </w:rPr>
        <w:t xml:space="preserve"> con un sistema di autentificazione a più fattori, nel rispetto delle garanzie di sicurezza previste dal Codice dell’Amministrazione Digitale, di cui </w:t>
      </w:r>
      <w:r w:rsidR="002A052B">
        <w:rPr>
          <w:rFonts w:ascii="Times New Roman" w:hAnsi="Times New Roman"/>
          <w:sz w:val="24"/>
          <w:szCs w:val="24"/>
        </w:rPr>
        <w:t xml:space="preserve">al decreto legislativo 7 marzo 2005, n. </w:t>
      </w:r>
      <w:r w:rsidR="001B6058" w:rsidRPr="006A2C77">
        <w:rPr>
          <w:rFonts w:ascii="Times New Roman" w:hAnsi="Times New Roman"/>
          <w:sz w:val="24"/>
          <w:szCs w:val="24"/>
        </w:rPr>
        <w:t xml:space="preserve">82. Le credenziali di accesso al proprio account rivestono carattere strettamente personale ed è fatto divieto di cessione a terzi. La cessione del proprio account </w:t>
      </w:r>
      <w:r w:rsidR="000C6869" w:rsidRPr="00E93285">
        <w:rPr>
          <w:rFonts w:ascii="Times New Roman" w:hAnsi="Times New Roman"/>
          <w:color w:val="000000" w:themeColor="text1"/>
          <w:sz w:val="24"/>
          <w:szCs w:val="24"/>
        </w:rPr>
        <w:t>o</w:t>
      </w:r>
      <w:r w:rsidR="001B6058" w:rsidRPr="00E93285">
        <w:rPr>
          <w:rFonts w:ascii="Times New Roman" w:hAnsi="Times New Roman"/>
          <w:color w:val="FF0000"/>
          <w:sz w:val="24"/>
        </w:rPr>
        <w:t xml:space="preserve"> </w:t>
      </w:r>
      <w:r w:rsidR="001B6058" w:rsidRPr="006A2C77">
        <w:rPr>
          <w:rFonts w:ascii="Times New Roman" w:hAnsi="Times New Roman"/>
          <w:sz w:val="24"/>
          <w:szCs w:val="24"/>
        </w:rPr>
        <w:t xml:space="preserve">l’uso di account da parte di persona diversa del titolare è punito con una sanzione </w:t>
      </w:r>
      <w:r w:rsidR="00E20F09">
        <w:rPr>
          <w:rFonts w:ascii="Times New Roman" w:hAnsi="Times New Roman"/>
          <w:sz w:val="24"/>
          <w:szCs w:val="24"/>
        </w:rPr>
        <w:t xml:space="preserve">amministrativa da euro </w:t>
      </w:r>
      <w:r w:rsidR="004244C4">
        <w:rPr>
          <w:rFonts w:ascii="Times New Roman" w:hAnsi="Times New Roman"/>
          <w:sz w:val="24"/>
          <w:szCs w:val="24"/>
        </w:rPr>
        <w:t>8</w:t>
      </w:r>
      <w:r w:rsidR="00E20F09">
        <w:rPr>
          <w:rFonts w:ascii="Times New Roman" w:hAnsi="Times New Roman"/>
          <w:sz w:val="24"/>
          <w:szCs w:val="24"/>
        </w:rPr>
        <w:t>00 a euro 1</w:t>
      </w:r>
      <w:r w:rsidR="00FE2B92">
        <w:rPr>
          <w:rFonts w:ascii="Times New Roman" w:hAnsi="Times New Roman"/>
          <w:sz w:val="24"/>
          <w:szCs w:val="24"/>
        </w:rPr>
        <w:t>.</w:t>
      </w:r>
      <w:r w:rsidR="00E20F09">
        <w:rPr>
          <w:rFonts w:ascii="Times New Roman" w:hAnsi="Times New Roman"/>
          <w:sz w:val="24"/>
          <w:szCs w:val="24"/>
        </w:rPr>
        <w:t>200</w:t>
      </w:r>
      <w:r w:rsidR="00FB6459" w:rsidRPr="006A2C77">
        <w:rPr>
          <w:rFonts w:ascii="Times New Roman" w:hAnsi="Times New Roman"/>
          <w:sz w:val="24"/>
          <w:szCs w:val="24"/>
        </w:rPr>
        <w:t>.</w:t>
      </w:r>
    </w:p>
    <w:p w14:paraId="6992FBEC" w14:textId="5E2EB3CC" w:rsidR="00EB79D4" w:rsidRPr="006A2C77" w:rsidRDefault="001B6058" w:rsidP="007D538B">
      <w:pPr>
        <w:spacing w:after="0" w:line="276" w:lineRule="auto"/>
        <w:jc w:val="both"/>
        <w:rPr>
          <w:rFonts w:ascii="Times New Roman" w:hAnsi="Times New Roman"/>
          <w:sz w:val="24"/>
          <w:szCs w:val="24"/>
        </w:rPr>
      </w:pPr>
      <w:r w:rsidRPr="006A2C77">
        <w:rPr>
          <w:rFonts w:ascii="Times New Roman" w:hAnsi="Times New Roman"/>
          <w:sz w:val="24"/>
          <w:szCs w:val="24"/>
        </w:rPr>
        <w:t>2.ter La piattaforma non può rilasciare più di un account per ogni singolo codice fiscale, né commissionare prestazioni temporalmente inconciliabili allo stesso lavoratore. La violazione della presente disposizione comporta una sanzione</w:t>
      </w:r>
      <w:r w:rsidR="00343BEE" w:rsidRPr="006A2C77">
        <w:rPr>
          <w:rFonts w:ascii="Times New Roman" w:hAnsi="Times New Roman"/>
          <w:sz w:val="24"/>
          <w:szCs w:val="24"/>
        </w:rPr>
        <w:t xml:space="preserve"> </w:t>
      </w:r>
      <w:r w:rsidR="00343BEE">
        <w:rPr>
          <w:rFonts w:ascii="Times New Roman" w:hAnsi="Times New Roman"/>
          <w:sz w:val="24"/>
          <w:szCs w:val="24"/>
        </w:rPr>
        <w:t xml:space="preserve">amministrativa da euro 1000 a euro 1500 </w:t>
      </w:r>
      <w:r w:rsidR="001607C9" w:rsidRPr="006A2C77">
        <w:rPr>
          <w:rFonts w:ascii="Times New Roman" w:hAnsi="Times New Roman"/>
          <w:sz w:val="24"/>
          <w:szCs w:val="24"/>
        </w:rPr>
        <w:t>per ogni account in più associato al singolo codice fiscale</w:t>
      </w:r>
      <w:r w:rsidR="00D050D3">
        <w:rPr>
          <w:rFonts w:ascii="Times New Roman" w:hAnsi="Times New Roman"/>
          <w:sz w:val="24"/>
          <w:szCs w:val="24"/>
        </w:rPr>
        <w:t>.»</w:t>
      </w:r>
      <w:r w:rsidRPr="006A2C77">
        <w:rPr>
          <w:rFonts w:ascii="Times New Roman" w:hAnsi="Times New Roman"/>
          <w:sz w:val="24"/>
          <w:szCs w:val="24"/>
        </w:rPr>
        <w:t>.</w:t>
      </w:r>
    </w:p>
    <w:p w14:paraId="39B65E87" w14:textId="4DD10365" w:rsidR="00D121F5" w:rsidRPr="006A2C77" w:rsidRDefault="001B6058" w:rsidP="00D121F5">
      <w:pPr>
        <w:spacing w:after="0" w:line="276" w:lineRule="auto"/>
        <w:jc w:val="both"/>
        <w:rPr>
          <w:rFonts w:ascii="Times New Roman" w:hAnsi="Times New Roman"/>
          <w:sz w:val="24"/>
          <w:szCs w:val="24"/>
        </w:rPr>
      </w:pPr>
      <w:r w:rsidRPr="006A2C77">
        <w:rPr>
          <w:rFonts w:ascii="Times New Roman" w:hAnsi="Times New Roman"/>
          <w:sz w:val="24"/>
          <w:szCs w:val="24"/>
        </w:rPr>
        <w:t xml:space="preserve">b) all’articolo 47-quater, dopo il comma 3, </w:t>
      </w:r>
      <w:r w:rsidR="00D121F5" w:rsidRPr="006A2C77">
        <w:rPr>
          <w:rFonts w:ascii="Times New Roman" w:hAnsi="Times New Roman"/>
          <w:sz w:val="24"/>
          <w:szCs w:val="24"/>
        </w:rPr>
        <w:t>è aggiunto il seguente</w:t>
      </w:r>
      <w:r w:rsidR="00D121F5" w:rsidRPr="00D050D3">
        <w:rPr>
          <w:rFonts w:ascii="Times New Roman" w:hAnsi="Times New Roman"/>
          <w:color w:val="000000" w:themeColor="text1"/>
          <w:sz w:val="24"/>
          <w:szCs w:val="24"/>
        </w:rPr>
        <w:t>:</w:t>
      </w:r>
    </w:p>
    <w:p w14:paraId="5A04FCAC" w14:textId="2CD21107" w:rsidR="00C80E9B" w:rsidRPr="006A2C77" w:rsidRDefault="00D050D3" w:rsidP="007D538B">
      <w:pPr>
        <w:spacing w:after="0" w:line="276" w:lineRule="auto"/>
        <w:jc w:val="both"/>
        <w:rPr>
          <w:rFonts w:ascii="Times New Roman" w:hAnsi="Times New Roman"/>
          <w:sz w:val="24"/>
          <w:szCs w:val="24"/>
        </w:rPr>
      </w:pPr>
      <w:r>
        <w:rPr>
          <w:rFonts w:ascii="Times New Roman" w:hAnsi="Times New Roman"/>
          <w:sz w:val="24"/>
          <w:szCs w:val="24"/>
        </w:rPr>
        <w:t>«</w:t>
      </w:r>
      <w:r w:rsidR="007B59F5" w:rsidRPr="006A2C77">
        <w:rPr>
          <w:rFonts w:ascii="Times New Roman" w:hAnsi="Times New Roman"/>
          <w:sz w:val="24"/>
          <w:szCs w:val="24"/>
        </w:rPr>
        <w:t xml:space="preserve">3- bis. </w:t>
      </w:r>
      <w:r w:rsidR="001D5B5E" w:rsidRPr="006A2C77">
        <w:rPr>
          <w:rFonts w:ascii="Times New Roman" w:hAnsi="Times New Roman"/>
          <w:sz w:val="24"/>
          <w:szCs w:val="24"/>
        </w:rPr>
        <w:t xml:space="preserve"> </w:t>
      </w:r>
      <w:r w:rsidR="00C80E9B" w:rsidRPr="006A2C77">
        <w:rPr>
          <w:rFonts w:ascii="Times New Roman" w:hAnsi="Times New Roman"/>
          <w:sz w:val="24"/>
          <w:szCs w:val="24"/>
        </w:rPr>
        <w:t xml:space="preserve">Il </w:t>
      </w:r>
      <w:r w:rsidR="00C80E9B" w:rsidRPr="00330857">
        <w:rPr>
          <w:rFonts w:ascii="Times New Roman" w:hAnsi="Times New Roman"/>
          <w:sz w:val="24"/>
          <w:szCs w:val="24"/>
        </w:rPr>
        <w:t>committen</w:t>
      </w:r>
      <w:r w:rsidR="00C80E9B" w:rsidRPr="00330857">
        <w:rPr>
          <w:rFonts w:ascii="Times New Roman" w:hAnsi="Times New Roman"/>
          <w:color w:val="000000" w:themeColor="text1"/>
          <w:sz w:val="24"/>
          <w:szCs w:val="24"/>
        </w:rPr>
        <w:t>te</w:t>
      </w:r>
      <w:r w:rsidR="00330857" w:rsidRPr="00330857">
        <w:rPr>
          <w:rFonts w:ascii="Times New Roman" w:hAnsi="Times New Roman"/>
          <w:color w:val="000000" w:themeColor="text1"/>
        </w:rPr>
        <w:t xml:space="preserve">, </w:t>
      </w:r>
      <w:r w:rsidR="00330857" w:rsidRPr="00330857">
        <w:rPr>
          <w:rFonts w:ascii="Times New Roman" w:hAnsi="Times New Roman"/>
          <w:color w:val="000000" w:themeColor="text1"/>
          <w:sz w:val="24"/>
          <w:szCs w:val="24"/>
        </w:rPr>
        <w:t xml:space="preserve">a </w:t>
      </w:r>
      <w:r w:rsidR="00330857" w:rsidRPr="00330857">
        <w:rPr>
          <w:rFonts w:ascii="Times New Roman" w:hAnsi="Times New Roman"/>
          <w:sz w:val="24"/>
          <w:szCs w:val="24"/>
        </w:rPr>
        <w:t>decorrere dal 1 luglio 2026,</w:t>
      </w:r>
      <w:r w:rsidR="00C80E9B" w:rsidRPr="006A2C77">
        <w:rPr>
          <w:rFonts w:ascii="Times New Roman" w:hAnsi="Times New Roman"/>
          <w:sz w:val="24"/>
          <w:szCs w:val="24"/>
        </w:rPr>
        <w:t xml:space="preserve"> è tenuto alla redazione e alla consegna </w:t>
      </w:r>
      <w:r w:rsidR="000F3BD5" w:rsidRPr="006A2C77">
        <w:rPr>
          <w:rFonts w:ascii="Times New Roman" w:hAnsi="Times New Roman"/>
          <w:sz w:val="24"/>
          <w:szCs w:val="24"/>
        </w:rPr>
        <w:t xml:space="preserve">ai lavoratori di cui all’art. 47 bis </w:t>
      </w:r>
      <w:r w:rsidR="00C80E9B" w:rsidRPr="006A2C77">
        <w:rPr>
          <w:rFonts w:ascii="Times New Roman" w:hAnsi="Times New Roman"/>
          <w:sz w:val="24"/>
          <w:szCs w:val="24"/>
        </w:rPr>
        <w:t xml:space="preserve">del libro unico del lavoro di cui all’art. 39 del </w:t>
      </w:r>
      <w:r w:rsidR="002A052B">
        <w:rPr>
          <w:rFonts w:ascii="Times New Roman" w:hAnsi="Times New Roman"/>
          <w:sz w:val="24"/>
          <w:szCs w:val="24"/>
        </w:rPr>
        <w:t>d</w:t>
      </w:r>
      <w:r w:rsidR="00C80E9B" w:rsidRPr="006A2C77">
        <w:rPr>
          <w:rFonts w:ascii="Times New Roman" w:hAnsi="Times New Roman"/>
          <w:sz w:val="24"/>
          <w:szCs w:val="24"/>
        </w:rPr>
        <w:t>ecreto-legge 26 giugno 2008 n. 112, convertito, con modificazioni, dalla legge 6 agosto 2008, n. 133, nel quale devono essere annotati per ciascun mese di attività, anche il numero di consegne</w:t>
      </w:r>
      <w:r w:rsidR="00E93285">
        <w:rPr>
          <w:rFonts w:ascii="Times New Roman" w:hAnsi="Times New Roman"/>
          <w:bCs/>
        </w:rPr>
        <w:t xml:space="preserve"> </w:t>
      </w:r>
      <w:r w:rsidR="00216740" w:rsidRPr="00E93285">
        <w:rPr>
          <w:rFonts w:ascii="Times New Roman" w:hAnsi="Times New Roman"/>
          <w:bCs/>
          <w:rPrChange w:id="11" w:author="Zuccaro Giuseppe" w:date="2026-04-28T14:29:00Z" w16du:dateUtc="2026-04-28T12:29:00Z">
            <w:rPr>
              <w:rFonts w:ascii="Times New Roman" w:hAnsi="Times New Roman"/>
              <w:sz w:val="24"/>
            </w:rPr>
          </w:rPrChange>
        </w:rPr>
        <w:t>e</w:t>
      </w:r>
      <w:r w:rsidR="00C80E9B" w:rsidRPr="006A2C77">
        <w:rPr>
          <w:rFonts w:ascii="Times New Roman" w:hAnsi="Times New Roman"/>
          <w:sz w:val="24"/>
          <w:szCs w:val="24"/>
        </w:rPr>
        <w:t xml:space="preserve"> l’importo totale erogato al lavoratore</w:t>
      </w:r>
      <w:r w:rsidR="00FC07BD" w:rsidRPr="006A2C77">
        <w:rPr>
          <w:rFonts w:ascii="Times New Roman" w:hAnsi="Times New Roman"/>
          <w:sz w:val="24"/>
          <w:szCs w:val="24"/>
        </w:rPr>
        <w:t>.</w:t>
      </w:r>
      <w:r>
        <w:rPr>
          <w:rFonts w:ascii="Times New Roman" w:hAnsi="Times New Roman"/>
          <w:sz w:val="24"/>
          <w:szCs w:val="24"/>
        </w:rPr>
        <w:t>»</w:t>
      </w:r>
      <w:r w:rsidR="00C80E9B" w:rsidRPr="006A2C77">
        <w:rPr>
          <w:rFonts w:ascii="Times New Roman" w:hAnsi="Times New Roman"/>
          <w:sz w:val="24"/>
          <w:szCs w:val="24"/>
        </w:rPr>
        <w:t xml:space="preserve">. </w:t>
      </w:r>
    </w:p>
    <w:p w14:paraId="06351B2D" w14:textId="2CE394B0" w:rsidR="001B6058" w:rsidRPr="006A2C77" w:rsidRDefault="001B6058" w:rsidP="007D538B">
      <w:pPr>
        <w:spacing w:after="0" w:line="276" w:lineRule="auto"/>
        <w:jc w:val="both"/>
        <w:rPr>
          <w:rFonts w:ascii="Times New Roman" w:hAnsi="Times New Roman"/>
          <w:sz w:val="24"/>
          <w:szCs w:val="24"/>
        </w:rPr>
      </w:pPr>
      <w:r w:rsidRPr="006A2C77">
        <w:rPr>
          <w:rFonts w:ascii="Times New Roman" w:hAnsi="Times New Roman"/>
          <w:sz w:val="24"/>
          <w:szCs w:val="24"/>
        </w:rPr>
        <w:t>c) All’art. 47 – septies è aggiunto, in fine, il seguente comma:</w:t>
      </w:r>
    </w:p>
    <w:p w14:paraId="3E6044F2" w14:textId="3996D610" w:rsidR="001B6058" w:rsidRPr="006A2C77" w:rsidRDefault="00D050D3" w:rsidP="007D538B">
      <w:pPr>
        <w:spacing w:after="0" w:line="276" w:lineRule="auto"/>
        <w:jc w:val="both"/>
        <w:rPr>
          <w:rFonts w:ascii="Times New Roman" w:hAnsi="Times New Roman"/>
          <w:sz w:val="24"/>
          <w:szCs w:val="24"/>
        </w:rPr>
      </w:pPr>
      <w:r>
        <w:rPr>
          <w:rFonts w:ascii="Times New Roman" w:hAnsi="Times New Roman"/>
          <w:sz w:val="24"/>
          <w:szCs w:val="24"/>
        </w:rPr>
        <w:t>«</w:t>
      </w:r>
      <w:r w:rsidR="001B6058" w:rsidRPr="006A2C77">
        <w:rPr>
          <w:rFonts w:ascii="Times New Roman" w:hAnsi="Times New Roman"/>
          <w:sz w:val="24"/>
          <w:szCs w:val="24"/>
        </w:rPr>
        <w:t xml:space="preserve">3-bis. Ad integrazione della attività formativa obbligatoria prevista dalla normativa vigente in materia di sicurezza sul lavoro, con decreto del Ministero del lavoro e delle politiche sociali sono annualmente  stabilite le attività di formazione base essenziali che il lavoratore </w:t>
      </w:r>
      <w:r w:rsidR="00263045" w:rsidRPr="006A2C77">
        <w:rPr>
          <w:rFonts w:ascii="Times New Roman" w:hAnsi="Times New Roman"/>
          <w:sz w:val="24"/>
          <w:szCs w:val="24"/>
        </w:rPr>
        <w:t>di cui all’art. 47 bis del decreto legislativo 15 giugno 2015, n. 81, entro i primi trenta giorni dalla prima prestazione</w:t>
      </w:r>
      <w:r w:rsidR="001B6058" w:rsidRPr="006A2C77">
        <w:rPr>
          <w:rFonts w:ascii="Times New Roman" w:hAnsi="Times New Roman"/>
          <w:sz w:val="24"/>
          <w:szCs w:val="24"/>
        </w:rPr>
        <w:t>, deve seguire accedendo alla piattaforma SIISL, di cui all’art. 5 del decreto-legge 4 maggio 2023, n. 48, convertito con modificazioni dalla legge 3 luglio 2023, n. 85. I Patronati possono prestare assistenza per facilitare l’accesso al lavoratore per fruire dei corsi sulla piattaforma SIISL. Il mancato completamento del corso di formazione base obbligatorio entro i termini previsti è segnalato al committente</w:t>
      </w:r>
      <w:r w:rsidR="001B6058" w:rsidRPr="002D655C">
        <w:rPr>
          <w:rFonts w:ascii="Times New Roman" w:hAnsi="Times New Roman"/>
          <w:color w:val="000000" w:themeColor="text1"/>
          <w:sz w:val="24"/>
          <w:rPrChange w:id="12" w:author="Zuccaro Giuseppe" w:date="2026-04-28T14:29:00Z" w16du:dateUtc="2026-04-28T12:29:00Z">
            <w:rPr>
              <w:rFonts w:ascii="Times New Roman" w:hAnsi="Times New Roman"/>
              <w:sz w:val="24"/>
            </w:rPr>
          </w:rPrChange>
        </w:rPr>
        <w:t>.</w:t>
      </w:r>
      <w:r w:rsidR="001B6058" w:rsidRPr="003A096F">
        <w:rPr>
          <w:rFonts w:ascii="Times New Roman" w:hAnsi="Times New Roman"/>
          <w:color w:val="FF0000"/>
          <w:sz w:val="24"/>
          <w:rPrChange w:id="13" w:author="Zuccaro Giuseppe" w:date="2026-04-28T14:29:00Z" w16du:dateUtc="2026-04-28T12:29:00Z">
            <w:rPr>
              <w:rFonts w:ascii="Times New Roman" w:hAnsi="Times New Roman"/>
              <w:sz w:val="24"/>
            </w:rPr>
          </w:rPrChange>
        </w:rPr>
        <w:t xml:space="preserve"> </w:t>
      </w:r>
      <w:r w:rsidR="001B6058" w:rsidRPr="006A2C77">
        <w:rPr>
          <w:rFonts w:ascii="Times New Roman" w:hAnsi="Times New Roman"/>
          <w:sz w:val="24"/>
          <w:szCs w:val="24"/>
        </w:rPr>
        <w:t xml:space="preserve">Al committente che si avvale delle prestazioni di un lavoratore oggetto di segnalazione di cui al presente comma per tre mesi è erogata una sanzione pari </w:t>
      </w:r>
      <w:r w:rsidR="00FE2B92">
        <w:rPr>
          <w:rFonts w:ascii="Times New Roman" w:hAnsi="Times New Roman"/>
          <w:sz w:val="24"/>
          <w:szCs w:val="24"/>
        </w:rPr>
        <w:t>d</w:t>
      </w:r>
      <w:r w:rsidR="001B6058" w:rsidRPr="006A2C77">
        <w:rPr>
          <w:rFonts w:ascii="Times New Roman" w:hAnsi="Times New Roman"/>
          <w:sz w:val="24"/>
          <w:szCs w:val="24"/>
        </w:rPr>
        <w:t xml:space="preserve">a euro </w:t>
      </w:r>
      <w:r w:rsidR="00AE4793">
        <w:rPr>
          <w:rFonts w:ascii="Times New Roman" w:hAnsi="Times New Roman"/>
          <w:sz w:val="24"/>
          <w:szCs w:val="24"/>
        </w:rPr>
        <w:t>800</w:t>
      </w:r>
      <w:r w:rsidR="00FE2B92">
        <w:rPr>
          <w:rFonts w:ascii="Times New Roman" w:hAnsi="Times New Roman"/>
          <w:sz w:val="24"/>
          <w:szCs w:val="24"/>
        </w:rPr>
        <w:t xml:space="preserve"> a euro 2.400</w:t>
      </w:r>
      <w:r w:rsidR="00D02F5D">
        <w:rPr>
          <w:rFonts w:ascii="Times New Roman" w:hAnsi="Times New Roman"/>
          <w:sz w:val="24"/>
          <w:szCs w:val="24"/>
        </w:rPr>
        <w:t>.»</w:t>
      </w:r>
      <w:r w:rsidR="001B6058" w:rsidRPr="006A2C77">
        <w:rPr>
          <w:rFonts w:ascii="Times New Roman" w:hAnsi="Times New Roman"/>
          <w:sz w:val="24"/>
          <w:szCs w:val="24"/>
        </w:rPr>
        <w:t>.</w:t>
      </w:r>
    </w:p>
    <w:p w14:paraId="3CEED61B" w14:textId="4B61CF8C" w:rsidR="00847AEB" w:rsidRPr="006A2C77" w:rsidRDefault="00FA214E" w:rsidP="00FA214E">
      <w:pPr>
        <w:pStyle w:val="Paragrafoelenco"/>
        <w:tabs>
          <w:tab w:val="num" w:pos="142"/>
        </w:tabs>
        <w:spacing w:after="0" w:line="276" w:lineRule="auto"/>
        <w:ind w:left="0"/>
        <w:jc w:val="both"/>
        <w:rPr>
          <w:rFonts w:ascii="Times New Roman" w:hAnsi="Times New Roman"/>
          <w:sz w:val="24"/>
          <w:szCs w:val="24"/>
        </w:rPr>
      </w:pPr>
      <w:r w:rsidRPr="006A2C77">
        <w:rPr>
          <w:rFonts w:ascii="Times New Roman" w:hAnsi="Times New Roman"/>
          <w:sz w:val="24"/>
          <w:szCs w:val="24"/>
        </w:rPr>
        <w:t xml:space="preserve">2. </w:t>
      </w:r>
      <w:r w:rsidR="00847AEB" w:rsidRPr="006A2C77">
        <w:rPr>
          <w:rFonts w:ascii="Times New Roman" w:hAnsi="Times New Roman"/>
          <w:sz w:val="24"/>
          <w:szCs w:val="24"/>
        </w:rPr>
        <w:t>All’articolo 1</w:t>
      </w:r>
      <w:r w:rsidR="00E54731" w:rsidRPr="006A2C77">
        <w:rPr>
          <w:rFonts w:ascii="Times New Roman" w:hAnsi="Times New Roman"/>
          <w:sz w:val="24"/>
          <w:szCs w:val="24"/>
        </w:rPr>
        <w:t>,</w:t>
      </w:r>
      <w:r w:rsidR="00847AEB" w:rsidRPr="006A2C77">
        <w:rPr>
          <w:rFonts w:ascii="Times New Roman" w:hAnsi="Times New Roman"/>
          <w:sz w:val="24"/>
          <w:szCs w:val="24"/>
        </w:rPr>
        <w:t xml:space="preserve"> della legge 29 dicembre 2022, n. 197, dopo il comma 58 è </w:t>
      </w:r>
      <w:r w:rsidR="00E54731" w:rsidRPr="006A2C77">
        <w:rPr>
          <w:rFonts w:ascii="Times New Roman" w:hAnsi="Times New Roman"/>
          <w:sz w:val="24"/>
          <w:szCs w:val="24"/>
        </w:rPr>
        <w:t>aggiunto</w:t>
      </w:r>
      <w:r w:rsidR="00847AEB" w:rsidRPr="006A2C77">
        <w:rPr>
          <w:rFonts w:ascii="Times New Roman" w:hAnsi="Times New Roman"/>
          <w:sz w:val="24"/>
          <w:szCs w:val="24"/>
        </w:rPr>
        <w:t xml:space="preserve"> il seguente:</w:t>
      </w:r>
    </w:p>
    <w:p w14:paraId="70C49976" w14:textId="6F958B6D" w:rsidR="00DA1808" w:rsidRDefault="00D02F5D" w:rsidP="007D538B">
      <w:pPr>
        <w:pStyle w:val="Paragrafoelenco"/>
        <w:spacing w:after="0" w:line="276" w:lineRule="auto"/>
        <w:ind w:left="0"/>
        <w:jc w:val="both"/>
        <w:rPr>
          <w:rFonts w:ascii="Times New Roman" w:hAnsi="Times New Roman"/>
          <w:sz w:val="24"/>
          <w:szCs w:val="24"/>
        </w:rPr>
      </w:pPr>
      <w:r>
        <w:rPr>
          <w:rFonts w:ascii="Times New Roman" w:hAnsi="Times New Roman"/>
          <w:sz w:val="24"/>
          <w:szCs w:val="24"/>
        </w:rPr>
        <w:t>«</w:t>
      </w:r>
      <w:r w:rsidR="00847AEB" w:rsidRPr="006A2C77">
        <w:rPr>
          <w:rFonts w:ascii="Times New Roman" w:hAnsi="Times New Roman"/>
          <w:sz w:val="24"/>
          <w:szCs w:val="24"/>
        </w:rPr>
        <w:t>58</w:t>
      </w:r>
      <w:r w:rsidR="001C6780" w:rsidRPr="006A2C77">
        <w:rPr>
          <w:rFonts w:ascii="Times New Roman" w:hAnsi="Times New Roman"/>
          <w:sz w:val="24"/>
          <w:szCs w:val="24"/>
        </w:rPr>
        <w:t>-</w:t>
      </w:r>
      <w:r w:rsidR="00847AEB" w:rsidRPr="006A2C77">
        <w:rPr>
          <w:rFonts w:ascii="Times New Roman" w:hAnsi="Times New Roman"/>
          <w:sz w:val="24"/>
          <w:szCs w:val="24"/>
        </w:rPr>
        <w:t xml:space="preserve">bis. Le disposizioni del comma 58 si applicano anche alle persone che </w:t>
      </w:r>
      <w:r w:rsidR="0079094E" w:rsidRPr="006A2C77">
        <w:rPr>
          <w:rFonts w:ascii="Times New Roman" w:hAnsi="Times New Roman"/>
          <w:sz w:val="24"/>
          <w:szCs w:val="24"/>
        </w:rPr>
        <w:t xml:space="preserve">prestano la propria attività lavorativa </w:t>
      </w:r>
      <w:r w:rsidR="00847AEB" w:rsidRPr="006A2C77">
        <w:rPr>
          <w:rFonts w:ascii="Times New Roman" w:hAnsi="Times New Roman"/>
          <w:sz w:val="24"/>
          <w:szCs w:val="24"/>
        </w:rPr>
        <w:t>mediante piattaforme digitali di cui alla direttiva</w:t>
      </w:r>
      <w:r w:rsidR="0079094E" w:rsidRPr="006A2C77">
        <w:rPr>
          <w:rFonts w:ascii="Times New Roman" w:hAnsi="Times New Roman"/>
          <w:sz w:val="24"/>
          <w:szCs w:val="24"/>
        </w:rPr>
        <w:t xml:space="preserve"> (UE)</w:t>
      </w:r>
      <w:r w:rsidR="00847AEB" w:rsidRPr="006A2C77">
        <w:rPr>
          <w:rFonts w:ascii="Times New Roman" w:hAnsi="Times New Roman"/>
          <w:sz w:val="24"/>
          <w:szCs w:val="24"/>
        </w:rPr>
        <w:t xml:space="preserve"> 2024/2831 e ai lavoratori di cui </w:t>
      </w:r>
      <w:r w:rsidR="007761A0" w:rsidRPr="006A2C77">
        <w:rPr>
          <w:rFonts w:ascii="Times New Roman" w:hAnsi="Times New Roman"/>
          <w:sz w:val="24"/>
          <w:szCs w:val="24"/>
        </w:rPr>
        <w:t>al Capo V</w:t>
      </w:r>
      <w:r w:rsidR="001C6780" w:rsidRPr="006A2C77">
        <w:rPr>
          <w:rFonts w:ascii="Times New Roman" w:hAnsi="Times New Roman"/>
          <w:sz w:val="24"/>
          <w:szCs w:val="24"/>
        </w:rPr>
        <w:t>-</w:t>
      </w:r>
      <w:r w:rsidR="007761A0" w:rsidRPr="006A2C77">
        <w:rPr>
          <w:rFonts w:ascii="Times New Roman" w:hAnsi="Times New Roman"/>
          <w:sz w:val="24"/>
          <w:szCs w:val="24"/>
        </w:rPr>
        <w:t>bis del decreto legislativo 15 giugno 2015, n. 81.</w:t>
      </w:r>
      <w:r>
        <w:rPr>
          <w:rFonts w:ascii="Times New Roman" w:hAnsi="Times New Roman"/>
          <w:sz w:val="24"/>
          <w:szCs w:val="24"/>
        </w:rPr>
        <w:t>»</w:t>
      </w:r>
      <w:r w:rsidR="007761A0" w:rsidRPr="006A2C77">
        <w:rPr>
          <w:rFonts w:ascii="Times New Roman" w:hAnsi="Times New Roman"/>
          <w:sz w:val="24"/>
          <w:szCs w:val="24"/>
        </w:rPr>
        <w:t>.</w:t>
      </w:r>
    </w:p>
    <w:p w14:paraId="444D2F57" w14:textId="77777777" w:rsidR="002D655C" w:rsidRDefault="002D655C" w:rsidP="007D538B">
      <w:pPr>
        <w:spacing w:after="0" w:line="276" w:lineRule="auto"/>
        <w:jc w:val="center"/>
        <w:rPr>
          <w:rFonts w:ascii="Times New Roman" w:hAnsi="Times New Roman"/>
          <w:b/>
          <w:sz w:val="24"/>
        </w:rPr>
      </w:pPr>
    </w:p>
    <w:p w14:paraId="1DC84819" w14:textId="4B818EB9" w:rsidR="003C35F3" w:rsidRPr="002D655C" w:rsidRDefault="003C35F3" w:rsidP="007D538B">
      <w:pPr>
        <w:spacing w:after="0" w:line="276" w:lineRule="auto"/>
        <w:jc w:val="center"/>
        <w:rPr>
          <w:rFonts w:ascii="Times New Roman" w:hAnsi="Times New Roman"/>
          <w:b/>
          <w:sz w:val="24"/>
        </w:rPr>
      </w:pPr>
      <w:r w:rsidRPr="002D655C">
        <w:rPr>
          <w:rFonts w:ascii="Times New Roman" w:hAnsi="Times New Roman"/>
          <w:b/>
          <w:sz w:val="24"/>
        </w:rPr>
        <w:t xml:space="preserve">CAPO </w:t>
      </w:r>
      <w:r w:rsidR="00662C42" w:rsidRPr="002D655C">
        <w:rPr>
          <w:rFonts w:ascii="Times New Roman" w:hAnsi="Times New Roman"/>
          <w:b/>
          <w:sz w:val="24"/>
        </w:rPr>
        <w:t>I</w:t>
      </w:r>
      <w:r w:rsidRPr="002D655C">
        <w:rPr>
          <w:rFonts w:ascii="Times New Roman" w:hAnsi="Times New Roman"/>
          <w:b/>
          <w:sz w:val="24"/>
        </w:rPr>
        <w:t>V</w:t>
      </w:r>
    </w:p>
    <w:p w14:paraId="3FDC4B7D" w14:textId="3F7DDED7" w:rsidR="00377B4F" w:rsidRDefault="004A54F5" w:rsidP="007D538B">
      <w:pPr>
        <w:tabs>
          <w:tab w:val="num" w:pos="360"/>
        </w:tabs>
        <w:spacing w:after="0" w:line="276" w:lineRule="auto"/>
        <w:jc w:val="center"/>
        <w:rPr>
          <w:rFonts w:ascii="Times New Roman" w:hAnsi="Times New Roman"/>
          <w:b/>
          <w:bCs/>
          <w:sz w:val="24"/>
          <w:szCs w:val="24"/>
        </w:rPr>
      </w:pPr>
      <w:r w:rsidRPr="002D655C">
        <w:rPr>
          <w:rFonts w:ascii="Times New Roman" w:hAnsi="Times New Roman"/>
          <w:b/>
          <w:sz w:val="24"/>
        </w:rPr>
        <w:t>ULTERIORI DISPOSIZIONI URGENTI</w:t>
      </w:r>
    </w:p>
    <w:p w14:paraId="789A0B17" w14:textId="77777777" w:rsidR="00BE23E3" w:rsidRDefault="00BE23E3" w:rsidP="004A54F5">
      <w:pPr>
        <w:tabs>
          <w:tab w:val="num" w:pos="360"/>
        </w:tabs>
        <w:spacing w:after="0" w:line="276" w:lineRule="auto"/>
        <w:jc w:val="center"/>
        <w:rPr>
          <w:rFonts w:ascii="Times New Roman" w:hAnsi="Times New Roman"/>
          <w:b/>
          <w:bCs/>
          <w:sz w:val="24"/>
          <w:szCs w:val="24"/>
        </w:rPr>
      </w:pPr>
    </w:p>
    <w:p w14:paraId="51CDFF92" w14:textId="496067CD" w:rsidR="004A54F5" w:rsidRPr="006A2C77" w:rsidRDefault="004A54F5" w:rsidP="004A54F5">
      <w:pPr>
        <w:tabs>
          <w:tab w:val="num" w:pos="360"/>
        </w:tabs>
        <w:spacing w:after="0" w:line="276" w:lineRule="auto"/>
        <w:jc w:val="center"/>
        <w:rPr>
          <w:rFonts w:ascii="Times New Roman" w:hAnsi="Times New Roman"/>
          <w:b/>
          <w:bCs/>
          <w:sz w:val="24"/>
          <w:szCs w:val="24"/>
        </w:rPr>
      </w:pPr>
      <w:r w:rsidRPr="006A2C77">
        <w:rPr>
          <w:rFonts w:ascii="Times New Roman" w:hAnsi="Times New Roman"/>
          <w:b/>
          <w:bCs/>
          <w:sz w:val="24"/>
          <w:szCs w:val="24"/>
        </w:rPr>
        <w:t>ART. 1</w:t>
      </w:r>
      <w:r w:rsidR="00C459EC">
        <w:rPr>
          <w:rFonts w:ascii="Times New Roman" w:hAnsi="Times New Roman"/>
          <w:b/>
          <w:bCs/>
          <w:sz w:val="24"/>
          <w:szCs w:val="24"/>
        </w:rPr>
        <w:t>6</w:t>
      </w:r>
    </w:p>
    <w:p w14:paraId="66D2582E" w14:textId="77777777" w:rsidR="004A54F5" w:rsidRPr="006A2C77" w:rsidRDefault="004A54F5" w:rsidP="004A54F5">
      <w:pPr>
        <w:tabs>
          <w:tab w:val="num" w:pos="360"/>
        </w:tabs>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Disposizioni in materia di versamento al fondo di tesoreria e di destinazione del trattamento di fine rapporto per l’anno 2026</w:t>
      </w:r>
      <w:r w:rsidRPr="006A2C77">
        <w:rPr>
          <w:rFonts w:ascii="Times New Roman" w:hAnsi="Times New Roman"/>
          <w:b/>
          <w:bCs/>
          <w:sz w:val="24"/>
          <w:szCs w:val="24"/>
        </w:rPr>
        <w:t>)</w:t>
      </w:r>
    </w:p>
    <w:p w14:paraId="2E8DDC3E" w14:textId="77777777" w:rsidR="004A54F5" w:rsidRPr="006A2C77" w:rsidRDefault="004A54F5" w:rsidP="004A54F5">
      <w:pPr>
        <w:tabs>
          <w:tab w:val="num" w:pos="360"/>
        </w:tabs>
        <w:spacing w:after="0" w:line="276" w:lineRule="auto"/>
        <w:jc w:val="both"/>
        <w:rPr>
          <w:rFonts w:ascii="Times New Roman" w:hAnsi="Times New Roman"/>
          <w:sz w:val="24"/>
          <w:szCs w:val="24"/>
        </w:rPr>
      </w:pPr>
      <w:r w:rsidRPr="006A2C77">
        <w:rPr>
          <w:rFonts w:ascii="Times New Roman" w:hAnsi="Times New Roman"/>
          <w:sz w:val="24"/>
          <w:szCs w:val="24"/>
        </w:rPr>
        <w:t>1.Per i datori di lavoro tenuti, a decorrere dal 1° gennaio 2026, al versamento del contributo al fondo di cui all’articolo 1, comma 755, della legge 27 dicembre 2006, n. 296, per effetto di quanto disposto dall’articolo 1, comma 203, della legge 30 dicembre 2025, n. 199, i versamenti relativi ai periodi di competenza da gennaio a giugno 2026, effettuati entro il 16 luglio 2026, si considerano tempestivi a tutti gli effetti di legge.</w:t>
      </w:r>
    </w:p>
    <w:p w14:paraId="1346EFD9" w14:textId="77777777" w:rsidR="004A54F5" w:rsidRPr="006A2C77" w:rsidRDefault="004A54F5" w:rsidP="004A54F5">
      <w:pPr>
        <w:tabs>
          <w:tab w:val="num" w:pos="360"/>
        </w:tabs>
        <w:spacing w:after="0" w:line="276" w:lineRule="auto"/>
        <w:jc w:val="both"/>
        <w:rPr>
          <w:rFonts w:ascii="Times New Roman" w:hAnsi="Times New Roman"/>
          <w:sz w:val="24"/>
          <w:szCs w:val="24"/>
        </w:rPr>
      </w:pPr>
      <w:r w:rsidRPr="006A2C77">
        <w:rPr>
          <w:rFonts w:ascii="Times New Roman" w:hAnsi="Times New Roman"/>
          <w:sz w:val="24"/>
          <w:szCs w:val="24"/>
        </w:rPr>
        <w:t xml:space="preserve">Per i medesimi periodi non si applicano sanzioni civili, né interessi o somme aggiuntive. </w:t>
      </w:r>
    </w:p>
    <w:p w14:paraId="236C0996" w14:textId="77777777" w:rsidR="004A54F5" w:rsidRPr="006A2C77" w:rsidRDefault="004A54F5" w:rsidP="004A54F5">
      <w:pPr>
        <w:tabs>
          <w:tab w:val="num" w:pos="360"/>
        </w:tabs>
        <w:spacing w:after="0" w:line="276" w:lineRule="auto"/>
        <w:jc w:val="both"/>
        <w:rPr>
          <w:rFonts w:ascii="Times New Roman" w:hAnsi="Times New Roman"/>
          <w:sz w:val="24"/>
          <w:szCs w:val="24"/>
        </w:rPr>
      </w:pPr>
      <w:r w:rsidRPr="006A2C77">
        <w:rPr>
          <w:rFonts w:ascii="Times New Roman" w:hAnsi="Times New Roman"/>
          <w:sz w:val="24"/>
          <w:szCs w:val="24"/>
        </w:rPr>
        <w:t xml:space="preserve">2.Per i lavoratori il cui trattamento di fine rapporto, ai sensi dell’articolo 2120 del codice civile, è conferito, a decorrere dal 1° gennaio 2026, al fondo di cui all’articolo 1, comma 755, della legge 27 dicembre 2006, n. 296, per effetto di quanto disposto dall’articolo 1, comma 203, della legge 30 dicembre 2025, n. 199, le quote di trattamento di fine rapporto maturate per i periodi di competenza da gennaio a giugno 2026, comprensive della rivalutazione maturata secondo la disciplina di cui al medesimo articolo 2120 del codice civile, possono, su richiesta del lavoratore da esercitarsi entro il 30 giugno 2026, essere conferite alle forme pensionistiche complementari di cui al decreto legislativo 5 dicembre 2005, n. 252. </w:t>
      </w:r>
    </w:p>
    <w:p w14:paraId="35788847" w14:textId="700C0D9F" w:rsidR="003C406E" w:rsidRDefault="004A54F5" w:rsidP="0059382C">
      <w:pPr>
        <w:tabs>
          <w:tab w:val="num" w:pos="360"/>
        </w:tabs>
        <w:spacing w:after="0" w:line="276" w:lineRule="auto"/>
        <w:jc w:val="both"/>
        <w:rPr>
          <w:rFonts w:ascii="Times New Roman" w:hAnsi="Times New Roman"/>
          <w:sz w:val="24"/>
          <w:szCs w:val="24"/>
        </w:rPr>
      </w:pPr>
      <w:r w:rsidRPr="006A2C77">
        <w:rPr>
          <w:rFonts w:ascii="Times New Roman" w:hAnsi="Times New Roman"/>
          <w:sz w:val="24"/>
          <w:szCs w:val="24"/>
        </w:rPr>
        <w:t>3.Ai fini di cui al comma 2, le somme già versate al fondo di tesoreria sono trasferite alle forme pensionistiche complementari individuate dal lavoratore, secondo modalità operative definite dall’INPS, sentita la COVIP.</w:t>
      </w:r>
    </w:p>
    <w:p w14:paraId="2848D8CF" w14:textId="77777777" w:rsidR="0059382C" w:rsidRDefault="0059382C" w:rsidP="004A54F5">
      <w:pPr>
        <w:spacing w:after="0" w:line="276" w:lineRule="auto"/>
        <w:jc w:val="center"/>
        <w:rPr>
          <w:rFonts w:ascii="Times New Roman" w:hAnsi="Times New Roman"/>
          <w:b/>
          <w:bCs/>
          <w:sz w:val="24"/>
          <w:szCs w:val="24"/>
        </w:rPr>
      </w:pPr>
    </w:p>
    <w:p w14:paraId="2A60F77C" w14:textId="1323D9F0" w:rsidR="004A54F5" w:rsidRPr="006A2C77" w:rsidRDefault="004A54F5" w:rsidP="004A54F5">
      <w:pPr>
        <w:spacing w:after="0" w:line="276" w:lineRule="auto"/>
        <w:jc w:val="center"/>
        <w:rPr>
          <w:rFonts w:ascii="Times New Roman" w:hAnsi="Times New Roman"/>
          <w:b/>
          <w:bCs/>
          <w:sz w:val="24"/>
          <w:szCs w:val="24"/>
        </w:rPr>
      </w:pPr>
      <w:r w:rsidRPr="006A2C77">
        <w:rPr>
          <w:rFonts w:ascii="Times New Roman" w:hAnsi="Times New Roman"/>
          <w:b/>
          <w:bCs/>
          <w:sz w:val="24"/>
          <w:szCs w:val="24"/>
        </w:rPr>
        <w:t>ART. 1</w:t>
      </w:r>
      <w:r w:rsidR="00C459EC">
        <w:rPr>
          <w:rFonts w:ascii="Times New Roman" w:hAnsi="Times New Roman"/>
          <w:b/>
          <w:bCs/>
          <w:sz w:val="24"/>
          <w:szCs w:val="24"/>
        </w:rPr>
        <w:t>7</w:t>
      </w:r>
    </w:p>
    <w:p w14:paraId="650310B5" w14:textId="77777777" w:rsidR="004A54F5" w:rsidRPr="006A2C77" w:rsidRDefault="004A54F5" w:rsidP="004A54F5">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Proroga delle disposizioni di cui all'articolo 1, comma 160, della legge 27 dicembre 2017, n. 205. Isopensione</w:t>
      </w:r>
      <w:r w:rsidRPr="006A2C77">
        <w:rPr>
          <w:rFonts w:ascii="Times New Roman" w:hAnsi="Times New Roman"/>
          <w:b/>
          <w:bCs/>
          <w:sz w:val="24"/>
          <w:szCs w:val="24"/>
        </w:rPr>
        <w:t>)</w:t>
      </w:r>
    </w:p>
    <w:p w14:paraId="41A4E697" w14:textId="77777777" w:rsidR="004A54F5" w:rsidRPr="006A2C77" w:rsidRDefault="004A54F5" w:rsidP="004A54F5">
      <w:pPr>
        <w:pStyle w:val="Paragrafoelenco"/>
        <w:suppressAutoHyphens w:val="0"/>
        <w:autoSpaceDN/>
        <w:spacing w:after="0" w:line="276" w:lineRule="auto"/>
        <w:ind w:left="0"/>
        <w:jc w:val="both"/>
        <w:rPr>
          <w:rFonts w:ascii="Times New Roman" w:hAnsi="Times New Roman"/>
          <w:sz w:val="24"/>
          <w:szCs w:val="24"/>
        </w:rPr>
      </w:pPr>
      <w:r w:rsidRPr="006A2C77">
        <w:rPr>
          <w:rFonts w:ascii="Times New Roman" w:hAnsi="Times New Roman"/>
          <w:sz w:val="24"/>
          <w:szCs w:val="24"/>
        </w:rPr>
        <w:t>1. All'articolo 1, comma 160, della legge 27 dicembre 2017, n. 205, le parole: «al periodo 2018-2026» sono sostituite dalle seguenti: «al periodo 2018-2029».</w:t>
      </w:r>
    </w:p>
    <w:p w14:paraId="6E2F0BD7" w14:textId="77777777" w:rsidR="004A54F5" w:rsidRPr="006A2C77" w:rsidRDefault="004A54F5" w:rsidP="004A54F5">
      <w:pPr>
        <w:pStyle w:val="Paragrafoelenco"/>
        <w:suppressAutoHyphens w:val="0"/>
        <w:autoSpaceDN/>
        <w:spacing w:after="0" w:line="276" w:lineRule="auto"/>
        <w:ind w:left="0"/>
        <w:rPr>
          <w:rFonts w:ascii="Times New Roman" w:hAnsi="Times New Roman"/>
          <w:sz w:val="24"/>
          <w:szCs w:val="24"/>
        </w:rPr>
      </w:pPr>
    </w:p>
    <w:p w14:paraId="62A7458C" w14:textId="77777777" w:rsidR="00377B4F" w:rsidRDefault="00377B4F" w:rsidP="007D538B">
      <w:pPr>
        <w:tabs>
          <w:tab w:val="num" w:pos="360"/>
        </w:tabs>
        <w:spacing w:after="0" w:line="276" w:lineRule="auto"/>
        <w:jc w:val="center"/>
        <w:rPr>
          <w:rFonts w:ascii="Times New Roman" w:hAnsi="Times New Roman"/>
          <w:b/>
          <w:bCs/>
          <w:sz w:val="24"/>
          <w:szCs w:val="24"/>
        </w:rPr>
      </w:pPr>
    </w:p>
    <w:p w14:paraId="6F2947DF" w14:textId="287B103E" w:rsidR="00377B4F" w:rsidRDefault="00BE23E3" w:rsidP="007D538B">
      <w:pPr>
        <w:tabs>
          <w:tab w:val="num" w:pos="360"/>
        </w:tabs>
        <w:spacing w:after="0" w:line="276" w:lineRule="auto"/>
        <w:jc w:val="center"/>
        <w:rPr>
          <w:rFonts w:ascii="Times New Roman" w:hAnsi="Times New Roman"/>
          <w:b/>
          <w:bCs/>
          <w:sz w:val="24"/>
          <w:szCs w:val="24"/>
        </w:rPr>
      </w:pPr>
      <w:r>
        <w:rPr>
          <w:rFonts w:ascii="Times New Roman" w:hAnsi="Times New Roman"/>
          <w:b/>
          <w:bCs/>
          <w:sz w:val="24"/>
          <w:szCs w:val="24"/>
        </w:rPr>
        <w:t>CAPO V</w:t>
      </w:r>
    </w:p>
    <w:p w14:paraId="7758D1E2" w14:textId="462406E5" w:rsidR="003A7381" w:rsidRPr="006A2C77" w:rsidRDefault="00FA7120" w:rsidP="007D538B">
      <w:pPr>
        <w:tabs>
          <w:tab w:val="num" w:pos="360"/>
        </w:tabs>
        <w:spacing w:after="0" w:line="276" w:lineRule="auto"/>
        <w:jc w:val="center"/>
        <w:rPr>
          <w:rFonts w:ascii="Times New Roman" w:hAnsi="Times New Roman"/>
          <w:b/>
          <w:bCs/>
          <w:color w:val="EE0000"/>
          <w:sz w:val="24"/>
          <w:szCs w:val="24"/>
        </w:rPr>
      </w:pPr>
      <w:r w:rsidRPr="006A2C77">
        <w:rPr>
          <w:rFonts w:ascii="Times New Roman" w:hAnsi="Times New Roman"/>
          <w:b/>
          <w:bCs/>
          <w:sz w:val="24"/>
          <w:szCs w:val="24"/>
        </w:rPr>
        <w:t xml:space="preserve">DISPOSIZIONE TRANSITORIE E FINALI </w:t>
      </w:r>
    </w:p>
    <w:p w14:paraId="076E7603" w14:textId="77777777" w:rsidR="00E167FC" w:rsidRPr="006A2C77" w:rsidRDefault="00E167FC" w:rsidP="00AB6220">
      <w:pPr>
        <w:spacing w:after="0" w:line="276" w:lineRule="auto"/>
        <w:rPr>
          <w:rFonts w:ascii="Times New Roman" w:hAnsi="Times New Roman"/>
          <w:b/>
          <w:bCs/>
          <w:sz w:val="24"/>
          <w:szCs w:val="24"/>
        </w:rPr>
      </w:pPr>
    </w:p>
    <w:p w14:paraId="0B0F76FB" w14:textId="19595AB8" w:rsidR="00446992" w:rsidRPr="006A2C77" w:rsidRDefault="00E167FC" w:rsidP="007D538B">
      <w:pPr>
        <w:spacing w:after="0" w:line="276" w:lineRule="auto"/>
        <w:jc w:val="center"/>
        <w:rPr>
          <w:rFonts w:ascii="Times New Roman" w:hAnsi="Times New Roman"/>
          <w:b/>
          <w:bCs/>
          <w:color w:val="0070C0"/>
          <w:sz w:val="24"/>
          <w:szCs w:val="24"/>
        </w:rPr>
      </w:pPr>
      <w:r w:rsidRPr="006A2C77">
        <w:rPr>
          <w:rFonts w:ascii="Times New Roman" w:hAnsi="Times New Roman"/>
          <w:b/>
          <w:bCs/>
          <w:sz w:val="24"/>
          <w:szCs w:val="24"/>
        </w:rPr>
        <w:t>ART.</w:t>
      </w:r>
      <w:r w:rsidR="00446992" w:rsidRPr="006A2C77">
        <w:rPr>
          <w:rFonts w:ascii="Times New Roman" w:hAnsi="Times New Roman"/>
          <w:b/>
          <w:bCs/>
          <w:sz w:val="24"/>
          <w:szCs w:val="24"/>
        </w:rPr>
        <w:t xml:space="preserve"> </w:t>
      </w:r>
      <w:r w:rsidR="004037CA">
        <w:rPr>
          <w:rFonts w:ascii="Times New Roman" w:hAnsi="Times New Roman"/>
          <w:b/>
          <w:bCs/>
          <w:sz w:val="24"/>
          <w:szCs w:val="24"/>
        </w:rPr>
        <w:t>1</w:t>
      </w:r>
      <w:r w:rsidR="00C459EC">
        <w:rPr>
          <w:rFonts w:ascii="Times New Roman" w:hAnsi="Times New Roman"/>
          <w:b/>
          <w:bCs/>
          <w:sz w:val="24"/>
          <w:szCs w:val="24"/>
        </w:rPr>
        <w:t>8</w:t>
      </w:r>
    </w:p>
    <w:p w14:paraId="6B5427EA" w14:textId="39492A7E" w:rsidR="00446992" w:rsidRPr="006A2C77" w:rsidRDefault="00446992"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Disposizioni finali e transitorie</w:t>
      </w:r>
      <w:r w:rsidRPr="006A2C77">
        <w:rPr>
          <w:rFonts w:ascii="Times New Roman" w:hAnsi="Times New Roman"/>
          <w:b/>
          <w:bCs/>
          <w:sz w:val="24"/>
          <w:szCs w:val="24"/>
        </w:rPr>
        <w:t>)</w:t>
      </w:r>
    </w:p>
    <w:p w14:paraId="6620AB55" w14:textId="77777777" w:rsidR="003E7EBF" w:rsidRPr="006C5BF5" w:rsidRDefault="003E7EBF" w:rsidP="003E7EBF">
      <w:pPr>
        <w:pStyle w:val="Paragrafoelenco"/>
        <w:numPr>
          <w:ilvl w:val="0"/>
          <w:numId w:val="3"/>
        </w:numPr>
        <w:tabs>
          <w:tab w:val="clear" w:pos="720"/>
          <w:tab w:val="left" w:pos="284"/>
        </w:tabs>
        <w:spacing w:after="0" w:line="276" w:lineRule="auto"/>
        <w:ind w:left="0" w:hanging="11"/>
        <w:jc w:val="both"/>
        <w:rPr>
          <w:rFonts w:ascii="Times New Roman" w:hAnsi="Times New Roman"/>
          <w:sz w:val="24"/>
          <w:szCs w:val="24"/>
        </w:rPr>
      </w:pPr>
      <w:r w:rsidRPr="006C5BF5">
        <w:rPr>
          <w:rFonts w:ascii="Times New Roman" w:hAnsi="Times New Roman"/>
          <w:sz w:val="24"/>
          <w:szCs w:val="24"/>
        </w:rPr>
        <w:t>Le disposizioni del presente decreto-legge, con le sole esclusioni di cui al comma 2, si applicano ai rapporti di lavoro subordinato privato, anche se non inerenti all'esercizio di un’impresa, ivi incluso il contratto di apprendistato.</w:t>
      </w:r>
    </w:p>
    <w:p w14:paraId="0E59C887" w14:textId="77777777" w:rsidR="003E7EBF" w:rsidRPr="006C5BF5" w:rsidRDefault="003E7EBF" w:rsidP="003E7EBF">
      <w:pPr>
        <w:numPr>
          <w:ilvl w:val="0"/>
          <w:numId w:val="3"/>
        </w:numPr>
        <w:tabs>
          <w:tab w:val="clear" w:pos="720"/>
          <w:tab w:val="left" w:pos="284"/>
        </w:tabs>
        <w:spacing w:after="0" w:line="276" w:lineRule="auto"/>
        <w:ind w:left="0" w:hanging="11"/>
        <w:jc w:val="both"/>
        <w:rPr>
          <w:rFonts w:ascii="Times New Roman" w:hAnsi="Times New Roman"/>
          <w:sz w:val="24"/>
          <w:szCs w:val="24"/>
        </w:rPr>
      </w:pPr>
      <w:r w:rsidRPr="006C5BF5">
        <w:rPr>
          <w:rFonts w:ascii="Times New Roman" w:hAnsi="Times New Roman"/>
          <w:sz w:val="24"/>
          <w:szCs w:val="24"/>
        </w:rPr>
        <w:t>Le disposizioni del presente decreto non si applicano ai lavoratori dipendenti dalle amministrazioni pubbliche di cui all’articolo 1, comma 2, del decreto legislativo 30 marzo 2001, n. 165, e ai contratti collettivi ad essi applicabili.</w:t>
      </w:r>
    </w:p>
    <w:p w14:paraId="7BA777AE" w14:textId="6AD5DC06" w:rsidR="009A3F02" w:rsidRDefault="003E7EBF" w:rsidP="00174E3A">
      <w:pPr>
        <w:spacing w:after="0" w:line="276" w:lineRule="auto"/>
        <w:jc w:val="both"/>
        <w:rPr>
          <w:rFonts w:ascii="Times New Roman" w:hAnsi="Times New Roman"/>
          <w:sz w:val="24"/>
          <w:szCs w:val="24"/>
        </w:rPr>
      </w:pPr>
      <w:r>
        <w:rPr>
          <w:rFonts w:ascii="Times New Roman" w:hAnsi="Times New Roman"/>
          <w:sz w:val="24"/>
          <w:szCs w:val="24"/>
        </w:rPr>
        <w:t>3</w:t>
      </w:r>
      <w:r w:rsidR="00174E3A" w:rsidRPr="006A2C77">
        <w:rPr>
          <w:rFonts w:ascii="Times New Roman" w:hAnsi="Times New Roman"/>
          <w:sz w:val="24"/>
          <w:szCs w:val="24"/>
        </w:rPr>
        <w:t xml:space="preserve">. </w:t>
      </w:r>
      <w:r w:rsidR="00D12F3C">
        <w:rPr>
          <w:rFonts w:ascii="Times New Roman" w:hAnsi="Times New Roman"/>
          <w:sz w:val="24"/>
          <w:szCs w:val="24"/>
        </w:rPr>
        <w:t>Le disposi</w:t>
      </w:r>
      <w:r w:rsidR="009A3F02">
        <w:rPr>
          <w:rFonts w:ascii="Times New Roman" w:hAnsi="Times New Roman"/>
          <w:sz w:val="24"/>
          <w:szCs w:val="24"/>
        </w:rPr>
        <w:t>zi</w:t>
      </w:r>
      <w:r w:rsidR="00D12F3C">
        <w:rPr>
          <w:rFonts w:ascii="Times New Roman" w:hAnsi="Times New Roman"/>
          <w:sz w:val="24"/>
          <w:szCs w:val="24"/>
        </w:rPr>
        <w:t xml:space="preserve">oni del presente decreto si applicano nelle regioni a statuto speciale e nelle </w:t>
      </w:r>
      <w:r w:rsidR="00446992" w:rsidRPr="006A2C77">
        <w:rPr>
          <w:rFonts w:ascii="Times New Roman" w:hAnsi="Times New Roman"/>
          <w:sz w:val="24"/>
          <w:szCs w:val="24"/>
        </w:rPr>
        <w:t>Province autonome di Trento e di Bolzano</w:t>
      </w:r>
      <w:r w:rsidR="00D12F3C">
        <w:rPr>
          <w:rFonts w:ascii="Times New Roman" w:hAnsi="Times New Roman"/>
          <w:sz w:val="24"/>
          <w:szCs w:val="24"/>
        </w:rPr>
        <w:t xml:space="preserve"> compatibilmente con gli statuti</w:t>
      </w:r>
      <w:r w:rsidR="009A3F02">
        <w:rPr>
          <w:rFonts w:ascii="Times New Roman" w:hAnsi="Times New Roman"/>
          <w:sz w:val="24"/>
          <w:szCs w:val="24"/>
        </w:rPr>
        <w:t xml:space="preserve"> e le relative norme di attuazione, anche con riferimento alla legge costituzionale 18 ottobre 2001, n. 3.</w:t>
      </w:r>
    </w:p>
    <w:p w14:paraId="168C26B5" w14:textId="657A0FC3" w:rsidR="00446992" w:rsidRPr="006A2C77" w:rsidRDefault="003E7EBF" w:rsidP="00174E3A">
      <w:pPr>
        <w:spacing w:after="0" w:line="276" w:lineRule="auto"/>
        <w:jc w:val="both"/>
        <w:rPr>
          <w:rFonts w:ascii="Times New Roman" w:hAnsi="Times New Roman"/>
          <w:sz w:val="24"/>
          <w:szCs w:val="24"/>
        </w:rPr>
      </w:pPr>
      <w:r>
        <w:rPr>
          <w:rFonts w:ascii="Times New Roman" w:hAnsi="Times New Roman"/>
          <w:sz w:val="24"/>
          <w:szCs w:val="24"/>
        </w:rPr>
        <w:t>4</w:t>
      </w:r>
      <w:r w:rsidR="009A3F02">
        <w:rPr>
          <w:rFonts w:ascii="Times New Roman" w:hAnsi="Times New Roman"/>
          <w:sz w:val="24"/>
          <w:szCs w:val="24"/>
        </w:rPr>
        <w:t xml:space="preserve">. Restano salve </w:t>
      </w:r>
      <w:r w:rsidR="00446992" w:rsidRPr="006A2C77">
        <w:rPr>
          <w:rFonts w:ascii="Times New Roman" w:hAnsi="Times New Roman"/>
          <w:sz w:val="24"/>
          <w:szCs w:val="24"/>
        </w:rPr>
        <w:t>le prerogative costituzionalmente garantite alle parti sociali in materia di contrattazione collettiva.</w:t>
      </w:r>
    </w:p>
    <w:p w14:paraId="43B53011" w14:textId="77777777" w:rsidR="00813E1C" w:rsidRPr="006A2C77" w:rsidRDefault="00813E1C" w:rsidP="007D538B">
      <w:pPr>
        <w:spacing w:after="0" w:line="276" w:lineRule="auto"/>
        <w:jc w:val="center"/>
        <w:rPr>
          <w:rFonts w:ascii="Times New Roman" w:hAnsi="Times New Roman"/>
          <w:b/>
          <w:bCs/>
          <w:sz w:val="24"/>
          <w:szCs w:val="24"/>
        </w:rPr>
      </w:pPr>
    </w:p>
    <w:p w14:paraId="4BE8AE76" w14:textId="4E282946" w:rsidR="00446992" w:rsidRPr="006A2C77" w:rsidRDefault="00E167FC"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ART.</w:t>
      </w:r>
      <w:r w:rsidR="00446992" w:rsidRPr="006A2C77">
        <w:rPr>
          <w:rFonts w:ascii="Times New Roman" w:hAnsi="Times New Roman"/>
          <w:b/>
          <w:bCs/>
          <w:sz w:val="24"/>
          <w:szCs w:val="24"/>
        </w:rPr>
        <w:t xml:space="preserve"> </w:t>
      </w:r>
      <w:r w:rsidR="00C459EC">
        <w:rPr>
          <w:rFonts w:ascii="Times New Roman" w:hAnsi="Times New Roman"/>
          <w:b/>
          <w:bCs/>
          <w:sz w:val="24"/>
          <w:szCs w:val="24"/>
        </w:rPr>
        <w:t>19</w:t>
      </w:r>
    </w:p>
    <w:p w14:paraId="3879BDF5" w14:textId="77777777" w:rsidR="00446992" w:rsidRPr="006A2C77" w:rsidRDefault="00446992" w:rsidP="007D538B">
      <w:pPr>
        <w:spacing w:after="0" w:line="276" w:lineRule="auto"/>
        <w:jc w:val="center"/>
        <w:rPr>
          <w:rFonts w:ascii="Times New Roman" w:hAnsi="Times New Roman"/>
          <w:b/>
          <w:bCs/>
          <w:sz w:val="24"/>
          <w:szCs w:val="24"/>
        </w:rPr>
      </w:pPr>
      <w:r w:rsidRPr="006A2C77">
        <w:rPr>
          <w:rFonts w:ascii="Times New Roman" w:hAnsi="Times New Roman"/>
          <w:b/>
          <w:bCs/>
          <w:sz w:val="24"/>
          <w:szCs w:val="24"/>
        </w:rPr>
        <w:t>(</w:t>
      </w:r>
      <w:r w:rsidRPr="006A2C77">
        <w:rPr>
          <w:rFonts w:ascii="Times New Roman" w:hAnsi="Times New Roman"/>
          <w:b/>
          <w:bCs/>
          <w:i/>
          <w:iCs/>
          <w:sz w:val="24"/>
          <w:szCs w:val="24"/>
        </w:rPr>
        <w:t>Entrata in vigore</w:t>
      </w:r>
      <w:r w:rsidRPr="006A2C77">
        <w:rPr>
          <w:rFonts w:ascii="Times New Roman" w:hAnsi="Times New Roman"/>
          <w:b/>
          <w:bCs/>
          <w:sz w:val="24"/>
          <w:szCs w:val="24"/>
        </w:rPr>
        <w:t>)</w:t>
      </w:r>
    </w:p>
    <w:p w14:paraId="317938B8" w14:textId="5FC8517B" w:rsidR="00446992" w:rsidRPr="006A2C77" w:rsidRDefault="00174E3A" w:rsidP="00174E3A">
      <w:pPr>
        <w:spacing w:after="0" w:line="276" w:lineRule="auto"/>
        <w:jc w:val="both"/>
        <w:rPr>
          <w:rFonts w:ascii="Times New Roman" w:hAnsi="Times New Roman"/>
          <w:sz w:val="24"/>
          <w:szCs w:val="24"/>
        </w:rPr>
      </w:pPr>
      <w:r w:rsidRPr="006A2C77">
        <w:rPr>
          <w:rFonts w:ascii="Times New Roman" w:hAnsi="Times New Roman"/>
          <w:sz w:val="24"/>
          <w:szCs w:val="24"/>
        </w:rPr>
        <w:t xml:space="preserve">1. </w:t>
      </w:r>
      <w:r w:rsidR="00446992" w:rsidRPr="006A2C77">
        <w:rPr>
          <w:rFonts w:ascii="Times New Roman" w:hAnsi="Times New Roman"/>
          <w:sz w:val="24"/>
          <w:szCs w:val="24"/>
        </w:rPr>
        <w:t>Il presente decreto entra in vigore il giorno successivo a quello della sua pubblicazione nella Gazzetta Ufficiale della Repubblica italiana e sarà presentato alle Camere per la conversione in legge.</w:t>
      </w:r>
    </w:p>
    <w:p w14:paraId="335DE9CC" w14:textId="77777777" w:rsidR="00162461" w:rsidRPr="006A2C77" w:rsidRDefault="00162461" w:rsidP="007D538B">
      <w:pPr>
        <w:spacing w:after="0" w:line="276" w:lineRule="auto"/>
        <w:jc w:val="both"/>
        <w:rPr>
          <w:rFonts w:ascii="Times New Roman" w:hAnsi="Times New Roman"/>
          <w:sz w:val="24"/>
          <w:szCs w:val="24"/>
        </w:rPr>
      </w:pPr>
    </w:p>
    <w:p w14:paraId="6DC637A8" w14:textId="2EC43324" w:rsidR="00162461" w:rsidRPr="006A2C77" w:rsidRDefault="00162461" w:rsidP="007D538B">
      <w:pPr>
        <w:spacing w:after="0" w:line="276" w:lineRule="auto"/>
        <w:jc w:val="both"/>
        <w:rPr>
          <w:rFonts w:ascii="Times New Roman" w:hAnsi="Times New Roman"/>
          <w:sz w:val="24"/>
          <w:szCs w:val="24"/>
        </w:rPr>
      </w:pPr>
      <w:r w:rsidRPr="006A2C77">
        <w:rPr>
          <w:rFonts w:ascii="Times New Roman" w:hAnsi="Times New Roman"/>
          <w:sz w:val="24"/>
          <w:szCs w:val="24"/>
        </w:rPr>
        <w:t xml:space="preserve">Il presente decreto, munito del sigillo dello Stato, sarà inserito nella Raccolta ufficiale degli atti normativi della Repubblica italiana. </w:t>
      </w:r>
      <w:r w:rsidR="00925EA7" w:rsidRPr="006A2C77">
        <w:rPr>
          <w:rFonts w:ascii="Times New Roman" w:hAnsi="Times New Roman"/>
          <w:sz w:val="24"/>
          <w:szCs w:val="24"/>
        </w:rPr>
        <w:t xml:space="preserve">È </w:t>
      </w:r>
      <w:r w:rsidRPr="006A2C77">
        <w:rPr>
          <w:rFonts w:ascii="Times New Roman" w:hAnsi="Times New Roman"/>
          <w:sz w:val="24"/>
          <w:szCs w:val="24"/>
        </w:rPr>
        <w:t>fatto obbligo a chiunque spetti di osservarlo e di farlo osservare.</w:t>
      </w:r>
    </w:p>
    <w:p w14:paraId="3ADD7CD2" w14:textId="666E7521" w:rsidR="00B62B1C" w:rsidRPr="006A2C77" w:rsidRDefault="00B62B1C" w:rsidP="007D538B">
      <w:pPr>
        <w:spacing w:after="0" w:line="276" w:lineRule="auto"/>
        <w:jc w:val="both"/>
        <w:rPr>
          <w:rFonts w:ascii="Times New Roman" w:hAnsi="Times New Roman"/>
          <w:sz w:val="24"/>
          <w:szCs w:val="24"/>
          <w:highlight w:val="green"/>
        </w:rPr>
      </w:pPr>
    </w:p>
    <w:sectPr w:rsidR="00B62B1C" w:rsidRPr="006A2C77" w:rsidSect="008C25E3">
      <w:footerReference w:type="default" r:id="rId11"/>
      <w:pgSz w:w="11906" w:h="16838"/>
      <w:pgMar w:top="1417"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9509" w14:textId="77777777" w:rsidR="00AF2181" w:rsidRDefault="00AF2181" w:rsidP="009B3295">
      <w:pPr>
        <w:spacing w:after="0" w:line="240" w:lineRule="auto"/>
      </w:pPr>
      <w:r>
        <w:separator/>
      </w:r>
    </w:p>
  </w:endnote>
  <w:endnote w:type="continuationSeparator" w:id="0">
    <w:p w14:paraId="3E4DD264" w14:textId="77777777" w:rsidR="00AF2181" w:rsidRDefault="00AF2181" w:rsidP="009B3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404607"/>
      <w:docPartObj>
        <w:docPartGallery w:val="Page Numbers (Bottom of Page)"/>
        <w:docPartUnique/>
      </w:docPartObj>
    </w:sdtPr>
    <w:sdtEndPr/>
    <w:sdtContent>
      <w:p w14:paraId="25613352" w14:textId="77777777" w:rsidR="009B3295" w:rsidRDefault="009B3295">
        <w:pPr>
          <w:pStyle w:val="Pidipagina"/>
          <w:jc w:val="center"/>
        </w:pPr>
      </w:p>
      <w:p w14:paraId="7A76C3DC" w14:textId="7C3F59B3" w:rsidR="009B3295" w:rsidRDefault="009B3295">
        <w:pPr>
          <w:pStyle w:val="Pidipagina"/>
          <w:jc w:val="center"/>
        </w:pPr>
        <w:r>
          <w:fldChar w:fldCharType="begin"/>
        </w:r>
        <w:r>
          <w:instrText>PAGE   \* MERGEFORMAT</w:instrText>
        </w:r>
        <w:r>
          <w:fldChar w:fldCharType="separate"/>
        </w:r>
        <w:r>
          <w:t>2</w:t>
        </w:r>
        <w:r>
          <w:fldChar w:fldCharType="end"/>
        </w:r>
      </w:p>
    </w:sdtContent>
  </w:sdt>
  <w:p w14:paraId="2125CAF7" w14:textId="77777777" w:rsidR="009B3295" w:rsidRDefault="009B32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CCB0" w14:textId="77777777" w:rsidR="00AF2181" w:rsidRDefault="00AF2181" w:rsidP="009B3295">
      <w:pPr>
        <w:spacing w:after="0" w:line="240" w:lineRule="auto"/>
      </w:pPr>
      <w:r>
        <w:separator/>
      </w:r>
    </w:p>
  </w:footnote>
  <w:footnote w:type="continuationSeparator" w:id="0">
    <w:p w14:paraId="75338103" w14:textId="77777777" w:rsidR="00AF2181" w:rsidRDefault="00AF2181" w:rsidP="009B3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A0E"/>
    <w:multiLevelType w:val="hybridMultilevel"/>
    <w:tmpl w:val="3D2C4F08"/>
    <w:lvl w:ilvl="0" w:tplc="6DBC3E24">
      <w:start w:val="1"/>
      <w:numFmt w:val="decimal"/>
      <w:lvlText w:val="%1."/>
      <w:lvlJc w:val="left"/>
      <w:pPr>
        <w:ind w:left="284" w:hanging="360"/>
      </w:pPr>
      <w:rPr>
        <w:rFonts w:hint="default"/>
        <w:b w:val="0"/>
        <w:bCs w:val="0"/>
      </w:rPr>
    </w:lvl>
    <w:lvl w:ilvl="1" w:tplc="04100019">
      <w:start w:val="1"/>
      <w:numFmt w:val="lowerLetter"/>
      <w:lvlText w:val="%2."/>
      <w:lvlJc w:val="left"/>
      <w:pPr>
        <w:ind w:left="1004" w:hanging="360"/>
      </w:pPr>
    </w:lvl>
    <w:lvl w:ilvl="2" w:tplc="0410001B" w:tentative="1">
      <w:start w:val="1"/>
      <w:numFmt w:val="lowerRoman"/>
      <w:lvlText w:val="%3."/>
      <w:lvlJc w:val="right"/>
      <w:pPr>
        <w:ind w:left="1724" w:hanging="180"/>
      </w:pPr>
    </w:lvl>
    <w:lvl w:ilvl="3" w:tplc="0410000F" w:tentative="1">
      <w:start w:val="1"/>
      <w:numFmt w:val="decimal"/>
      <w:lvlText w:val="%4."/>
      <w:lvlJc w:val="left"/>
      <w:pPr>
        <w:ind w:left="2444" w:hanging="360"/>
      </w:pPr>
    </w:lvl>
    <w:lvl w:ilvl="4" w:tplc="04100019" w:tentative="1">
      <w:start w:val="1"/>
      <w:numFmt w:val="lowerLetter"/>
      <w:lvlText w:val="%5."/>
      <w:lvlJc w:val="left"/>
      <w:pPr>
        <w:ind w:left="3164" w:hanging="360"/>
      </w:pPr>
    </w:lvl>
    <w:lvl w:ilvl="5" w:tplc="0410001B" w:tentative="1">
      <w:start w:val="1"/>
      <w:numFmt w:val="lowerRoman"/>
      <w:lvlText w:val="%6."/>
      <w:lvlJc w:val="right"/>
      <w:pPr>
        <w:ind w:left="3884" w:hanging="180"/>
      </w:pPr>
    </w:lvl>
    <w:lvl w:ilvl="6" w:tplc="0410000F" w:tentative="1">
      <w:start w:val="1"/>
      <w:numFmt w:val="decimal"/>
      <w:lvlText w:val="%7."/>
      <w:lvlJc w:val="left"/>
      <w:pPr>
        <w:ind w:left="4604" w:hanging="360"/>
      </w:pPr>
    </w:lvl>
    <w:lvl w:ilvl="7" w:tplc="04100019" w:tentative="1">
      <w:start w:val="1"/>
      <w:numFmt w:val="lowerLetter"/>
      <w:lvlText w:val="%8."/>
      <w:lvlJc w:val="left"/>
      <w:pPr>
        <w:ind w:left="5324" w:hanging="360"/>
      </w:pPr>
    </w:lvl>
    <w:lvl w:ilvl="8" w:tplc="0410001B" w:tentative="1">
      <w:start w:val="1"/>
      <w:numFmt w:val="lowerRoman"/>
      <w:lvlText w:val="%9."/>
      <w:lvlJc w:val="right"/>
      <w:pPr>
        <w:ind w:left="6044" w:hanging="180"/>
      </w:pPr>
    </w:lvl>
  </w:abstractNum>
  <w:abstractNum w:abstractNumId="1" w15:restartNumberingAfterBreak="0">
    <w:nsid w:val="04A85424"/>
    <w:multiLevelType w:val="hybridMultilevel"/>
    <w:tmpl w:val="71B25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8720D"/>
    <w:multiLevelType w:val="multilevel"/>
    <w:tmpl w:val="75C80FE0"/>
    <w:lvl w:ilvl="0">
      <w:start w:val="1"/>
      <w:numFmt w:val="decimal"/>
      <w:lvlText w:val="%1."/>
      <w:lvlJc w:val="left"/>
      <w:pPr>
        <w:tabs>
          <w:tab w:val="num" w:pos="720"/>
        </w:tabs>
        <w:ind w:left="720" w:hanging="360"/>
      </w:pPr>
      <w:rPr>
        <w:rFonts w:ascii="Calibri" w:eastAsia="Calibri" w:hAnsi="Calibri" w:cs="Calibri"/>
        <w:b w:val="0"/>
        <w:bCs w:val="0"/>
      </w:rPr>
    </w:lvl>
    <w:lvl w:ilvl="1">
      <w:start w:val="1"/>
      <w:numFmt w:val="lowerLetter"/>
      <w:lvlText w:val="%2)"/>
      <w:lvlJc w:val="left"/>
      <w:pPr>
        <w:ind w:left="1440" w:hanging="360"/>
      </w:pPr>
      <w:rPr>
        <w:rFonts w:hint="default"/>
        <w:strike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E55CC"/>
    <w:multiLevelType w:val="hybridMultilevel"/>
    <w:tmpl w:val="BF5A63E2"/>
    <w:lvl w:ilvl="0" w:tplc="9238E834">
      <w:start w:val="1"/>
      <w:numFmt w:val="lowerLetter"/>
      <w:lvlText w:val="%1)"/>
      <w:lvlJc w:val="left"/>
      <w:pPr>
        <w:ind w:left="1080" w:hanging="360"/>
      </w:pPr>
      <w:rPr>
        <w:rFonts w:ascii="Times New Roman" w:hAnsi="Times New Roman" w:cs="Times New Roman"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D10419C"/>
    <w:multiLevelType w:val="multilevel"/>
    <w:tmpl w:val="3C5C2242"/>
    <w:lvl w:ilvl="0">
      <w:start w:val="1"/>
      <w:numFmt w:val="decimal"/>
      <w:lvlText w:val="%1."/>
      <w:lvlJc w:val="left"/>
      <w:pPr>
        <w:tabs>
          <w:tab w:val="num" w:pos="720"/>
        </w:tabs>
        <w:ind w:left="720" w:hanging="360"/>
      </w:pPr>
    </w:lvl>
    <w:lvl w:ilvl="1">
      <w:start w:val="1"/>
      <w:numFmt w:val="lowerLetter"/>
      <w:lvlText w:val="%2)"/>
      <w:lvlJc w:val="left"/>
      <w:pPr>
        <w:ind w:left="1637" w:hanging="360"/>
      </w:pPr>
      <w:rPr>
        <w:rFonts w:hint="default"/>
      </w:rPr>
    </w:lvl>
    <w:lvl w:ilvl="2">
      <w:start w:val="1"/>
      <w:numFmt w:val="decimal"/>
      <w:lvlText w:val="%3)"/>
      <w:lvlJc w:val="left"/>
      <w:pPr>
        <w:ind w:left="2160" w:hanging="360"/>
      </w:pPr>
      <w:rPr>
        <w:rFonts w:hint="default"/>
        <w:color w:val="000000" w:themeColor="text1"/>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5B1FF0"/>
    <w:multiLevelType w:val="hybridMultilevel"/>
    <w:tmpl w:val="95D454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AD0BCB"/>
    <w:multiLevelType w:val="multilevel"/>
    <w:tmpl w:val="485EC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E27611"/>
    <w:multiLevelType w:val="hybridMultilevel"/>
    <w:tmpl w:val="1C9CCF32"/>
    <w:lvl w:ilvl="0" w:tplc="29A6116C">
      <w:start w:val="1"/>
      <w:numFmt w:val="lowerLetter"/>
      <w:lvlText w:val="%1)"/>
      <w:lvlJc w:val="left"/>
      <w:pPr>
        <w:ind w:left="720" w:hanging="360"/>
      </w:pPr>
      <w:rPr>
        <w:rFonts w:ascii="Calibri" w:eastAsiaTheme="minorHAnsi" w:hAnsi="Calibri" w:cs="Calibr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7F94DF"/>
    <w:multiLevelType w:val="hybridMultilevel"/>
    <w:tmpl w:val="FFFFFFFF"/>
    <w:lvl w:ilvl="0" w:tplc="5EDCACB2">
      <w:start w:val="1"/>
      <w:numFmt w:val="decimal"/>
      <w:lvlText w:val="%1."/>
      <w:lvlJc w:val="left"/>
      <w:pPr>
        <w:ind w:left="720" w:hanging="360"/>
      </w:pPr>
    </w:lvl>
    <w:lvl w:ilvl="1" w:tplc="C6125C48">
      <w:start w:val="1"/>
      <w:numFmt w:val="lowerLetter"/>
      <w:lvlText w:val="%2."/>
      <w:lvlJc w:val="left"/>
      <w:pPr>
        <w:ind w:left="1440" w:hanging="360"/>
      </w:pPr>
    </w:lvl>
    <w:lvl w:ilvl="2" w:tplc="B0F2D89E">
      <w:start w:val="1"/>
      <w:numFmt w:val="lowerRoman"/>
      <w:lvlText w:val="%3."/>
      <w:lvlJc w:val="right"/>
      <w:pPr>
        <w:ind w:left="2160" w:hanging="180"/>
      </w:pPr>
    </w:lvl>
    <w:lvl w:ilvl="3" w:tplc="ABF8C33C">
      <w:start w:val="1"/>
      <w:numFmt w:val="decimal"/>
      <w:lvlText w:val="%4."/>
      <w:lvlJc w:val="left"/>
      <w:pPr>
        <w:ind w:left="2880" w:hanging="360"/>
      </w:pPr>
    </w:lvl>
    <w:lvl w:ilvl="4" w:tplc="543E3FAC">
      <w:start w:val="1"/>
      <w:numFmt w:val="lowerLetter"/>
      <w:lvlText w:val="%5."/>
      <w:lvlJc w:val="left"/>
      <w:pPr>
        <w:ind w:left="3600" w:hanging="360"/>
      </w:pPr>
    </w:lvl>
    <w:lvl w:ilvl="5" w:tplc="1A50C926">
      <w:start w:val="1"/>
      <w:numFmt w:val="lowerRoman"/>
      <w:lvlText w:val="%6."/>
      <w:lvlJc w:val="right"/>
      <w:pPr>
        <w:ind w:left="4320" w:hanging="180"/>
      </w:pPr>
    </w:lvl>
    <w:lvl w:ilvl="6" w:tplc="561E579E">
      <w:start w:val="1"/>
      <w:numFmt w:val="decimal"/>
      <w:lvlText w:val="%7."/>
      <w:lvlJc w:val="left"/>
      <w:pPr>
        <w:ind w:left="5040" w:hanging="360"/>
      </w:pPr>
    </w:lvl>
    <w:lvl w:ilvl="7" w:tplc="CADC070A">
      <w:start w:val="1"/>
      <w:numFmt w:val="lowerLetter"/>
      <w:lvlText w:val="%8."/>
      <w:lvlJc w:val="left"/>
      <w:pPr>
        <w:ind w:left="5760" w:hanging="360"/>
      </w:pPr>
    </w:lvl>
    <w:lvl w:ilvl="8" w:tplc="61E6152A">
      <w:start w:val="1"/>
      <w:numFmt w:val="lowerRoman"/>
      <w:lvlText w:val="%9."/>
      <w:lvlJc w:val="right"/>
      <w:pPr>
        <w:ind w:left="6480" w:hanging="180"/>
      </w:pPr>
    </w:lvl>
  </w:abstractNum>
  <w:abstractNum w:abstractNumId="9" w15:restartNumberingAfterBreak="0">
    <w:nsid w:val="1C8D1014"/>
    <w:multiLevelType w:val="multilevel"/>
    <w:tmpl w:val="5E0EC276"/>
    <w:lvl w:ilvl="0">
      <w:start w:val="1"/>
      <w:numFmt w:val="decimal"/>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E721D6"/>
    <w:multiLevelType w:val="hybridMultilevel"/>
    <w:tmpl w:val="FFFFFFFF"/>
    <w:lvl w:ilvl="0" w:tplc="7EB0CAE2">
      <w:start w:val="1"/>
      <w:numFmt w:val="decimal"/>
      <w:lvlText w:val="%1."/>
      <w:lvlJc w:val="left"/>
      <w:pPr>
        <w:ind w:left="720" w:hanging="360"/>
      </w:pPr>
    </w:lvl>
    <w:lvl w:ilvl="1" w:tplc="CA34C6D8">
      <w:start w:val="1"/>
      <w:numFmt w:val="lowerLetter"/>
      <w:lvlText w:val="%2."/>
      <w:lvlJc w:val="left"/>
      <w:pPr>
        <w:ind w:left="1440" w:hanging="360"/>
      </w:pPr>
    </w:lvl>
    <w:lvl w:ilvl="2" w:tplc="D62E4EA2">
      <w:start w:val="1"/>
      <w:numFmt w:val="lowerRoman"/>
      <w:lvlText w:val="%3."/>
      <w:lvlJc w:val="right"/>
      <w:pPr>
        <w:ind w:left="2160" w:hanging="180"/>
      </w:pPr>
    </w:lvl>
    <w:lvl w:ilvl="3" w:tplc="0B62ED02">
      <w:start w:val="1"/>
      <w:numFmt w:val="decimal"/>
      <w:lvlText w:val="%4."/>
      <w:lvlJc w:val="left"/>
      <w:pPr>
        <w:ind w:left="2880" w:hanging="360"/>
      </w:pPr>
    </w:lvl>
    <w:lvl w:ilvl="4" w:tplc="13A4EEC8">
      <w:start w:val="1"/>
      <w:numFmt w:val="lowerLetter"/>
      <w:lvlText w:val="%5."/>
      <w:lvlJc w:val="left"/>
      <w:pPr>
        <w:ind w:left="3600" w:hanging="360"/>
      </w:pPr>
    </w:lvl>
    <w:lvl w:ilvl="5" w:tplc="F94A1094">
      <w:start w:val="1"/>
      <w:numFmt w:val="lowerRoman"/>
      <w:lvlText w:val="%6."/>
      <w:lvlJc w:val="right"/>
      <w:pPr>
        <w:ind w:left="4320" w:hanging="180"/>
      </w:pPr>
    </w:lvl>
    <w:lvl w:ilvl="6" w:tplc="566C08D2">
      <w:start w:val="1"/>
      <w:numFmt w:val="decimal"/>
      <w:lvlText w:val="%7."/>
      <w:lvlJc w:val="left"/>
      <w:pPr>
        <w:ind w:left="5040" w:hanging="360"/>
      </w:pPr>
    </w:lvl>
    <w:lvl w:ilvl="7" w:tplc="D01ECC04">
      <w:start w:val="1"/>
      <w:numFmt w:val="lowerLetter"/>
      <w:lvlText w:val="%8."/>
      <w:lvlJc w:val="left"/>
      <w:pPr>
        <w:ind w:left="5760" w:hanging="360"/>
      </w:pPr>
    </w:lvl>
    <w:lvl w:ilvl="8" w:tplc="5A7E30C2">
      <w:start w:val="1"/>
      <w:numFmt w:val="lowerRoman"/>
      <w:lvlText w:val="%9."/>
      <w:lvlJc w:val="right"/>
      <w:pPr>
        <w:ind w:left="6480" w:hanging="180"/>
      </w:pPr>
    </w:lvl>
  </w:abstractNum>
  <w:abstractNum w:abstractNumId="11" w15:restartNumberingAfterBreak="0">
    <w:nsid w:val="22473234"/>
    <w:multiLevelType w:val="multilevel"/>
    <w:tmpl w:val="ED5093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color w:val="000000" w:themeColor="text1"/>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C1454"/>
    <w:multiLevelType w:val="multilevel"/>
    <w:tmpl w:val="6FDE15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lowerLetter"/>
      <w:lvlText w:val="%3)"/>
      <w:lvlJc w:val="left"/>
      <w:pPr>
        <w:ind w:left="2160" w:hanging="360"/>
      </w:pPr>
      <w:rPr>
        <w:rFonts w:hint="default"/>
        <w:b w:val="0"/>
        <w:b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4D2FCA"/>
    <w:multiLevelType w:val="multilevel"/>
    <w:tmpl w:val="485EC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327121"/>
    <w:multiLevelType w:val="multilevel"/>
    <w:tmpl w:val="868E7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4"/>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23101D"/>
    <w:multiLevelType w:val="hybridMultilevel"/>
    <w:tmpl w:val="1F2C2B8C"/>
    <w:lvl w:ilvl="0" w:tplc="B76421C6">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3BC6355"/>
    <w:multiLevelType w:val="hybridMultilevel"/>
    <w:tmpl w:val="20B2B1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F87902"/>
    <w:multiLevelType w:val="hybridMultilevel"/>
    <w:tmpl w:val="ECC84380"/>
    <w:lvl w:ilvl="0" w:tplc="0410000F">
      <w:start w:val="9"/>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80A0761"/>
    <w:multiLevelType w:val="hybridMultilevel"/>
    <w:tmpl w:val="786AF5F8"/>
    <w:lvl w:ilvl="0" w:tplc="C9BE3750">
      <w:start w:val="1"/>
      <w:numFmt w:val="lowerLetter"/>
      <w:lvlText w:val="%1)"/>
      <w:lvlJc w:val="left"/>
      <w:pPr>
        <w:ind w:left="1080" w:hanging="360"/>
      </w:pPr>
      <w:rPr>
        <w:rFonts w:ascii="Times New Roman" w:hAnsi="Times New Roman" w:cs="Times New Roman"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3C539790"/>
    <w:multiLevelType w:val="hybridMultilevel"/>
    <w:tmpl w:val="FFFFFFFF"/>
    <w:lvl w:ilvl="0" w:tplc="CF1AB710">
      <w:start w:val="1"/>
      <w:numFmt w:val="decimal"/>
      <w:lvlText w:val="%1."/>
      <w:lvlJc w:val="left"/>
      <w:pPr>
        <w:ind w:left="720" w:hanging="360"/>
      </w:pPr>
    </w:lvl>
    <w:lvl w:ilvl="1" w:tplc="8D7670E0">
      <w:start w:val="1"/>
      <w:numFmt w:val="lowerLetter"/>
      <w:lvlText w:val="%2."/>
      <w:lvlJc w:val="left"/>
      <w:pPr>
        <w:ind w:left="1440" w:hanging="360"/>
      </w:pPr>
    </w:lvl>
    <w:lvl w:ilvl="2" w:tplc="A7063CBA">
      <w:start w:val="1"/>
      <w:numFmt w:val="lowerRoman"/>
      <w:lvlText w:val="%3."/>
      <w:lvlJc w:val="right"/>
      <w:pPr>
        <w:ind w:left="2160" w:hanging="180"/>
      </w:pPr>
    </w:lvl>
    <w:lvl w:ilvl="3" w:tplc="034CFB06">
      <w:start w:val="1"/>
      <w:numFmt w:val="decimal"/>
      <w:lvlText w:val="%4."/>
      <w:lvlJc w:val="left"/>
      <w:pPr>
        <w:ind w:left="2880" w:hanging="360"/>
      </w:pPr>
    </w:lvl>
    <w:lvl w:ilvl="4" w:tplc="DBACFA9A">
      <w:start w:val="1"/>
      <w:numFmt w:val="lowerLetter"/>
      <w:lvlText w:val="%5."/>
      <w:lvlJc w:val="left"/>
      <w:pPr>
        <w:ind w:left="3600" w:hanging="360"/>
      </w:pPr>
    </w:lvl>
    <w:lvl w:ilvl="5" w:tplc="9DB262EA">
      <w:start w:val="1"/>
      <w:numFmt w:val="lowerRoman"/>
      <w:lvlText w:val="%6."/>
      <w:lvlJc w:val="right"/>
      <w:pPr>
        <w:ind w:left="4320" w:hanging="180"/>
      </w:pPr>
    </w:lvl>
    <w:lvl w:ilvl="6" w:tplc="1DC2EBF6">
      <w:start w:val="1"/>
      <w:numFmt w:val="decimal"/>
      <w:lvlText w:val="%7."/>
      <w:lvlJc w:val="left"/>
      <w:pPr>
        <w:ind w:left="5040" w:hanging="360"/>
      </w:pPr>
    </w:lvl>
    <w:lvl w:ilvl="7" w:tplc="BE9E469A">
      <w:start w:val="1"/>
      <w:numFmt w:val="lowerLetter"/>
      <w:lvlText w:val="%8."/>
      <w:lvlJc w:val="left"/>
      <w:pPr>
        <w:ind w:left="5760" w:hanging="360"/>
      </w:pPr>
    </w:lvl>
    <w:lvl w:ilvl="8" w:tplc="FA9AB00E">
      <w:start w:val="1"/>
      <w:numFmt w:val="lowerRoman"/>
      <w:lvlText w:val="%9."/>
      <w:lvlJc w:val="right"/>
      <w:pPr>
        <w:ind w:left="6480" w:hanging="180"/>
      </w:pPr>
    </w:lvl>
  </w:abstractNum>
  <w:abstractNum w:abstractNumId="20" w15:restartNumberingAfterBreak="0">
    <w:nsid w:val="3E3961CB"/>
    <w:multiLevelType w:val="multilevel"/>
    <w:tmpl w:val="E912F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EDD5E2B"/>
    <w:multiLevelType w:val="hybridMultilevel"/>
    <w:tmpl w:val="ED72AEF4"/>
    <w:lvl w:ilvl="0" w:tplc="4ACA7FE8">
      <w:start w:val="1"/>
      <w:numFmt w:val="lowerLetter"/>
      <w:lvlText w:val="%1)"/>
      <w:lvlJc w:val="left"/>
      <w:pPr>
        <w:ind w:left="1844" w:hanging="360"/>
      </w:pPr>
      <w:rPr>
        <w:rFonts w:ascii="Calibri" w:eastAsia="Calibri" w:hAnsi="Calibri" w:cs="Times New Roman"/>
      </w:rPr>
    </w:lvl>
    <w:lvl w:ilvl="1" w:tplc="04100019" w:tentative="1">
      <w:start w:val="1"/>
      <w:numFmt w:val="lowerLetter"/>
      <w:lvlText w:val="%2."/>
      <w:lvlJc w:val="left"/>
      <w:pPr>
        <w:ind w:left="2564" w:hanging="360"/>
      </w:pPr>
    </w:lvl>
    <w:lvl w:ilvl="2" w:tplc="0410001B" w:tentative="1">
      <w:start w:val="1"/>
      <w:numFmt w:val="lowerRoman"/>
      <w:lvlText w:val="%3."/>
      <w:lvlJc w:val="right"/>
      <w:pPr>
        <w:ind w:left="3284" w:hanging="180"/>
      </w:pPr>
    </w:lvl>
    <w:lvl w:ilvl="3" w:tplc="0410000F" w:tentative="1">
      <w:start w:val="1"/>
      <w:numFmt w:val="decimal"/>
      <w:lvlText w:val="%4."/>
      <w:lvlJc w:val="left"/>
      <w:pPr>
        <w:ind w:left="4004" w:hanging="360"/>
      </w:pPr>
    </w:lvl>
    <w:lvl w:ilvl="4" w:tplc="04100019" w:tentative="1">
      <w:start w:val="1"/>
      <w:numFmt w:val="lowerLetter"/>
      <w:lvlText w:val="%5."/>
      <w:lvlJc w:val="left"/>
      <w:pPr>
        <w:ind w:left="4724" w:hanging="360"/>
      </w:pPr>
    </w:lvl>
    <w:lvl w:ilvl="5" w:tplc="0410001B" w:tentative="1">
      <w:start w:val="1"/>
      <w:numFmt w:val="lowerRoman"/>
      <w:lvlText w:val="%6."/>
      <w:lvlJc w:val="right"/>
      <w:pPr>
        <w:ind w:left="5444" w:hanging="180"/>
      </w:pPr>
    </w:lvl>
    <w:lvl w:ilvl="6" w:tplc="0410000F" w:tentative="1">
      <w:start w:val="1"/>
      <w:numFmt w:val="decimal"/>
      <w:lvlText w:val="%7."/>
      <w:lvlJc w:val="left"/>
      <w:pPr>
        <w:ind w:left="6164" w:hanging="360"/>
      </w:pPr>
    </w:lvl>
    <w:lvl w:ilvl="7" w:tplc="04100019" w:tentative="1">
      <w:start w:val="1"/>
      <w:numFmt w:val="lowerLetter"/>
      <w:lvlText w:val="%8."/>
      <w:lvlJc w:val="left"/>
      <w:pPr>
        <w:ind w:left="6884" w:hanging="360"/>
      </w:pPr>
    </w:lvl>
    <w:lvl w:ilvl="8" w:tplc="0410001B" w:tentative="1">
      <w:start w:val="1"/>
      <w:numFmt w:val="lowerRoman"/>
      <w:lvlText w:val="%9."/>
      <w:lvlJc w:val="right"/>
      <w:pPr>
        <w:ind w:left="7604" w:hanging="180"/>
      </w:pPr>
    </w:lvl>
  </w:abstractNum>
  <w:abstractNum w:abstractNumId="22" w15:restartNumberingAfterBreak="0">
    <w:nsid w:val="3FFD0971"/>
    <w:multiLevelType w:val="hybridMultilevel"/>
    <w:tmpl w:val="82543B8C"/>
    <w:lvl w:ilvl="0" w:tplc="558A157C">
      <w:start w:val="6"/>
      <w:numFmt w:val="decimal"/>
      <w:lvlText w:val="%1."/>
      <w:lvlJc w:val="left"/>
      <w:pPr>
        <w:ind w:left="720" w:hanging="360"/>
      </w:pPr>
      <w:rPr>
        <w:rFonts w:cs="Times New Roman"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0692BD5"/>
    <w:multiLevelType w:val="hybridMultilevel"/>
    <w:tmpl w:val="7B863EBE"/>
    <w:lvl w:ilvl="0" w:tplc="B60698BA">
      <w:start w:val="1"/>
      <w:numFmt w:val="lowerLetter"/>
      <w:lvlText w:val="%1)"/>
      <w:lvlJc w:val="left"/>
      <w:pPr>
        <w:ind w:left="1080" w:hanging="360"/>
      </w:pPr>
      <w:rPr>
        <w:rFonts w:hint="default"/>
        <w:b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40B352A3"/>
    <w:multiLevelType w:val="multilevel"/>
    <w:tmpl w:val="25E4F2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0633C6"/>
    <w:multiLevelType w:val="hybridMultilevel"/>
    <w:tmpl w:val="170A4A0C"/>
    <w:lvl w:ilvl="0" w:tplc="FFAE53CA">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1CD12F9"/>
    <w:multiLevelType w:val="multilevel"/>
    <w:tmpl w:val="6D1C57D8"/>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A846527"/>
    <w:multiLevelType w:val="multilevel"/>
    <w:tmpl w:val="ED5093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color w:val="000000" w:themeColor="text1"/>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8A270D"/>
    <w:multiLevelType w:val="hybridMultilevel"/>
    <w:tmpl w:val="36A4BAA6"/>
    <w:lvl w:ilvl="0" w:tplc="F184F59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53170859"/>
    <w:multiLevelType w:val="hybridMultilevel"/>
    <w:tmpl w:val="FFFFFFFF"/>
    <w:lvl w:ilvl="0" w:tplc="3DFAF052">
      <w:start w:val="1"/>
      <w:numFmt w:val="decimal"/>
      <w:lvlText w:val="%1."/>
      <w:lvlJc w:val="left"/>
      <w:pPr>
        <w:ind w:left="720" w:hanging="360"/>
      </w:pPr>
    </w:lvl>
    <w:lvl w:ilvl="1" w:tplc="35F4514C">
      <w:start w:val="1"/>
      <w:numFmt w:val="lowerLetter"/>
      <w:lvlText w:val="%2."/>
      <w:lvlJc w:val="left"/>
      <w:pPr>
        <w:ind w:left="1440" w:hanging="360"/>
      </w:pPr>
    </w:lvl>
    <w:lvl w:ilvl="2" w:tplc="53BE06C4">
      <w:start w:val="1"/>
      <w:numFmt w:val="lowerRoman"/>
      <w:lvlText w:val="%3."/>
      <w:lvlJc w:val="right"/>
      <w:pPr>
        <w:ind w:left="2160" w:hanging="180"/>
      </w:pPr>
    </w:lvl>
    <w:lvl w:ilvl="3" w:tplc="02F61148">
      <w:start w:val="1"/>
      <w:numFmt w:val="decimal"/>
      <w:lvlText w:val="%4."/>
      <w:lvlJc w:val="left"/>
      <w:pPr>
        <w:ind w:left="2880" w:hanging="360"/>
      </w:pPr>
    </w:lvl>
    <w:lvl w:ilvl="4" w:tplc="7E002E84">
      <w:start w:val="1"/>
      <w:numFmt w:val="lowerLetter"/>
      <w:lvlText w:val="%5."/>
      <w:lvlJc w:val="left"/>
      <w:pPr>
        <w:ind w:left="3600" w:hanging="360"/>
      </w:pPr>
    </w:lvl>
    <w:lvl w:ilvl="5" w:tplc="D96A5FB4">
      <w:start w:val="1"/>
      <w:numFmt w:val="lowerRoman"/>
      <w:lvlText w:val="%6."/>
      <w:lvlJc w:val="right"/>
      <w:pPr>
        <w:ind w:left="4320" w:hanging="180"/>
      </w:pPr>
    </w:lvl>
    <w:lvl w:ilvl="6" w:tplc="E9144992">
      <w:start w:val="1"/>
      <w:numFmt w:val="decimal"/>
      <w:lvlText w:val="%7."/>
      <w:lvlJc w:val="left"/>
      <w:pPr>
        <w:ind w:left="5040" w:hanging="360"/>
      </w:pPr>
    </w:lvl>
    <w:lvl w:ilvl="7" w:tplc="C8C84374">
      <w:start w:val="1"/>
      <w:numFmt w:val="lowerLetter"/>
      <w:lvlText w:val="%8."/>
      <w:lvlJc w:val="left"/>
      <w:pPr>
        <w:ind w:left="5760" w:hanging="360"/>
      </w:pPr>
    </w:lvl>
    <w:lvl w:ilvl="8" w:tplc="0898039A">
      <w:start w:val="1"/>
      <w:numFmt w:val="lowerRoman"/>
      <w:lvlText w:val="%9."/>
      <w:lvlJc w:val="right"/>
      <w:pPr>
        <w:ind w:left="6480" w:hanging="180"/>
      </w:pPr>
    </w:lvl>
  </w:abstractNum>
  <w:abstractNum w:abstractNumId="30" w15:restartNumberingAfterBreak="0">
    <w:nsid w:val="5AFF3A7D"/>
    <w:multiLevelType w:val="hybridMultilevel"/>
    <w:tmpl w:val="277E67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C9D4A63"/>
    <w:multiLevelType w:val="hybridMultilevel"/>
    <w:tmpl w:val="0882B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82752F"/>
    <w:multiLevelType w:val="multilevel"/>
    <w:tmpl w:val="DD28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EC0F7F"/>
    <w:multiLevelType w:val="hybridMultilevel"/>
    <w:tmpl w:val="9FB449FC"/>
    <w:lvl w:ilvl="0" w:tplc="60C8399C">
      <w:start w:val="1"/>
      <w:numFmt w:val="lowerLetter"/>
      <w:lvlText w:val="%1)"/>
      <w:lvlJc w:val="left"/>
      <w:pPr>
        <w:ind w:left="1080" w:hanging="360"/>
      </w:pPr>
      <w:rPr>
        <w:rFonts w:hint="default"/>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65355BA9"/>
    <w:multiLevelType w:val="multilevel"/>
    <w:tmpl w:val="ED069A98"/>
    <w:lvl w:ilvl="0">
      <w:start w:val="1"/>
      <w:numFmt w:val="decimal"/>
      <w:lvlText w:val="%1."/>
      <w:lvlJc w:val="left"/>
      <w:pPr>
        <w:tabs>
          <w:tab w:val="num" w:pos="720"/>
        </w:tabs>
        <w:ind w:left="720" w:hanging="360"/>
      </w:pPr>
      <w:rPr>
        <w:rFonts w:ascii="Times New Roman" w:eastAsia="Calibr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822092"/>
    <w:multiLevelType w:val="hybridMultilevel"/>
    <w:tmpl w:val="7EF85BF6"/>
    <w:lvl w:ilvl="0" w:tplc="F1BA14C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C0E28FB"/>
    <w:multiLevelType w:val="multilevel"/>
    <w:tmpl w:val="DD28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A7734E"/>
    <w:multiLevelType w:val="multilevel"/>
    <w:tmpl w:val="AF34EDEE"/>
    <w:lvl w:ilvl="0">
      <w:start w:val="1"/>
      <w:numFmt w:val="decimal"/>
      <w:lvlText w:val="%1."/>
      <w:lvlJc w:val="left"/>
      <w:pPr>
        <w:tabs>
          <w:tab w:val="num" w:pos="502"/>
        </w:tabs>
        <w:ind w:left="644" w:hanging="360"/>
      </w:pPr>
      <w:rPr>
        <w:rFonts w:ascii="Calibri" w:hAnsi="Calibri" w:hint="default"/>
      </w:r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FE7F98"/>
    <w:multiLevelType w:val="hybridMultilevel"/>
    <w:tmpl w:val="E67A707C"/>
    <w:lvl w:ilvl="0" w:tplc="DBAE4C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81434A"/>
    <w:multiLevelType w:val="hybridMultilevel"/>
    <w:tmpl w:val="394C77DE"/>
    <w:lvl w:ilvl="0" w:tplc="B740B324">
      <w:start w:val="2"/>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0" w15:restartNumberingAfterBreak="0">
    <w:nsid w:val="73431D49"/>
    <w:multiLevelType w:val="hybridMultilevel"/>
    <w:tmpl w:val="959276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5711C2"/>
    <w:multiLevelType w:val="multilevel"/>
    <w:tmpl w:val="ED06B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31AD9"/>
    <w:multiLevelType w:val="multilevel"/>
    <w:tmpl w:val="25E4F2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357A4B"/>
    <w:multiLevelType w:val="hybridMultilevel"/>
    <w:tmpl w:val="DAF81F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D1F659C"/>
    <w:multiLevelType w:val="multilevel"/>
    <w:tmpl w:val="CEA88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291375"/>
    <w:multiLevelType w:val="hybridMultilevel"/>
    <w:tmpl w:val="E1B689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F9722E0"/>
    <w:multiLevelType w:val="multilevel"/>
    <w:tmpl w:val="DD28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09139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22587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8646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1958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6774542">
    <w:abstractNumId w:val="12"/>
  </w:num>
  <w:num w:numId="6" w16cid:durableId="1190878874">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47348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9513428">
    <w:abstractNumId w:val="38"/>
  </w:num>
  <w:num w:numId="9" w16cid:durableId="230621712">
    <w:abstractNumId w:val="13"/>
  </w:num>
  <w:num w:numId="10" w16cid:durableId="1350184535">
    <w:abstractNumId w:val="31"/>
  </w:num>
  <w:num w:numId="11" w16cid:durableId="1966502080">
    <w:abstractNumId w:val="1"/>
  </w:num>
  <w:num w:numId="12" w16cid:durableId="1453554583">
    <w:abstractNumId w:val="32"/>
  </w:num>
  <w:num w:numId="13" w16cid:durableId="882519681">
    <w:abstractNumId w:val="46"/>
  </w:num>
  <w:num w:numId="14" w16cid:durableId="1296058075">
    <w:abstractNumId w:val="36"/>
  </w:num>
  <w:num w:numId="15" w16cid:durableId="788816365">
    <w:abstractNumId w:val="21"/>
  </w:num>
  <w:num w:numId="16" w16cid:durableId="613634028">
    <w:abstractNumId w:val="25"/>
  </w:num>
  <w:num w:numId="17" w16cid:durableId="2068529015">
    <w:abstractNumId w:val="43"/>
  </w:num>
  <w:num w:numId="18" w16cid:durableId="65884475">
    <w:abstractNumId w:val="15"/>
  </w:num>
  <w:num w:numId="19" w16cid:durableId="531652853">
    <w:abstractNumId w:val="45"/>
  </w:num>
  <w:num w:numId="20" w16cid:durableId="94205552">
    <w:abstractNumId w:val="24"/>
  </w:num>
  <w:num w:numId="21" w16cid:durableId="305168175">
    <w:abstractNumId w:val="16"/>
  </w:num>
  <w:num w:numId="22" w16cid:durableId="1465270148">
    <w:abstractNumId w:val="27"/>
  </w:num>
  <w:num w:numId="23" w16cid:durableId="842428714">
    <w:abstractNumId w:val="11"/>
  </w:num>
  <w:num w:numId="24" w16cid:durableId="1660116326">
    <w:abstractNumId w:val="41"/>
  </w:num>
  <w:num w:numId="25" w16cid:durableId="1428696591">
    <w:abstractNumId w:val="37"/>
  </w:num>
  <w:num w:numId="26" w16cid:durableId="1786193394">
    <w:abstractNumId w:val="28"/>
  </w:num>
  <w:num w:numId="27" w16cid:durableId="1325663295">
    <w:abstractNumId w:val="30"/>
  </w:num>
  <w:num w:numId="28" w16cid:durableId="1369187358">
    <w:abstractNumId w:val="7"/>
  </w:num>
  <w:num w:numId="29" w16cid:durableId="175996592">
    <w:abstractNumId w:val="35"/>
  </w:num>
  <w:num w:numId="30" w16cid:durableId="991104745">
    <w:abstractNumId w:val="26"/>
  </w:num>
  <w:num w:numId="31" w16cid:durableId="843396561">
    <w:abstractNumId w:val="42"/>
  </w:num>
  <w:num w:numId="32" w16cid:durableId="1901743933">
    <w:abstractNumId w:val="0"/>
  </w:num>
  <w:num w:numId="33" w16cid:durableId="301664694">
    <w:abstractNumId w:val="33"/>
  </w:num>
  <w:num w:numId="34" w16cid:durableId="652175505">
    <w:abstractNumId w:val="23"/>
  </w:num>
  <w:num w:numId="35" w16cid:durableId="10795262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8621086">
    <w:abstractNumId w:val="29"/>
  </w:num>
  <w:num w:numId="37" w16cid:durableId="951278710">
    <w:abstractNumId w:val="40"/>
  </w:num>
  <w:num w:numId="38" w16cid:durableId="992830128">
    <w:abstractNumId w:val="8"/>
  </w:num>
  <w:num w:numId="39" w16cid:durableId="93863555">
    <w:abstractNumId w:val="19"/>
  </w:num>
  <w:num w:numId="40" w16cid:durableId="217015628">
    <w:abstractNumId w:val="10"/>
  </w:num>
  <w:num w:numId="41" w16cid:durableId="132256976">
    <w:abstractNumId w:val="22"/>
  </w:num>
  <w:num w:numId="42" w16cid:durableId="882058645">
    <w:abstractNumId w:val="17"/>
  </w:num>
  <w:num w:numId="43" w16cid:durableId="13840565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97251">
    <w:abstractNumId w:val="9"/>
  </w:num>
  <w:num w:numId="45" w16cid:durableId="194684314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4068006">
    <w:abstractNumId w:val="5"/>
  </w:num>
  <w:num w:numId="47" w16cid:durableId="267587242">
    <w:abstractNumId w:val="3"/>
  </w:num>
  <w:num w:numId="48" w16cid:durableId="359280138">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formatting="0"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20"/>
    <w:rsid w:val="00000F40"/>
    <w:rsid w:val="000021AB"/>
    <w:rsid w:val="00003B0F"/>
    <w:rsid w:val="00003E73"/>
    <w:rsid w:val="000044FA"/>
    <w:rsid w:val="0000481E"/>
    <w:rsid w:val="00004C0E"/>
    <w:rsid w:val="00006FDD"/>
    <w:rsid w:val="000070C9"/>
    <w:rsid w:val="000076CA"/>
    <w:rsid w:val="000104F9"/>
    <w:rsid w:val="00010BBF"/>
    <w:rsid w:val="00010F92"/>
    <w:rsid w:val="00011A1A"/>
    <w:rsid w:val="0001207F"/>
    <w:rsid w:val="000128B2"/>
    <w:rsid w:val="00012E92"/>
    <w:rsid w:val="000135C5"/>
    <w:rsid w:val="000141AA"/>
    <w:rsid w:val="00014AE9"/>
    <w:rsid w:val="00015778"/>
    <w:rsid w:val="00015BA4"/>
    <w:rsid w:val="00016C4C"/>
    <w:rsid w:val="000178AB"/>
    <w:rsid w:val="0001792B"/>
    <w:rsid w:val="000179E4"/>
    <w:rsid w:val="00017B24"/>
    <w:rsid w:val="00017C63"/>
    <w:rsid w:val="00021534"/>
    <w:rsid w:val="00021A1E"/>
    <w:rsid w:val="000223A4"/>
    <w:rsid w:val="00022EF6"/>
    <w:rsid w:val="00022FBE"/>
    <w:rsid w:val="000231CE"/>
    <w:rsid w:val="000234D4"/>
    <w:rsid w:val="00024454"/>
    <w:rsid w:val="000247F4"/>
    <w:rsid w:val="00024C9B"/>
    <w:rsid w:val="00026822"/>
    <w:rsid w:val="000269EA"/>
    <w:rsid w:val="00027510"/>
    <w:rsid w:val="00030CEB"/>
    <w:rsid w:val="00032759"/>
    <w:rsid w:val="00032C0C"/>
    <w:rsid w:val="00032FD9"/>
    <w:rsid w:val="0003325F"/>
    <w:rsid w:val="000333C7"/>
    <w:rsid w:val="000333F1"/>
    <w:rsid w:val="00033CA4"/>
    <w:rsid w:val="00034043"/>
    <w:rsid w:val="00035391"/>
    <w:rsid w:val="00035895"/>
    <w:rsid w:val="00035C2B"/>
    <w:rsid w:val="000364FE"/>
    <w:rsid w:val="00037720"/>
    <w:rsid w:val="000400EC"/>
    <w:rsid w:val="0004162D"/>
    <w:rsid w:val="00041E3F"/>
    <w:rsid w:val="00042354"/>
    <w:rsid w:val="0004315C"/>
    <w:rsid w:val="0004395E"/>
    <w:rsid w:val="00043A23"/>
    <w:rsid w:val="00043F51"/>
    <w:rsid w:val="00044C98"/>
    <w:rsid w:val="00044E9B"/>
    <w:rsid w:val="0004501D"/>
    <w:rsid w:val="00045AEC"/>
    <w:rsid w:val="0004657F"/>
    <w:rsid w:val="0004699B"/>
    <w:rsid w:val="00047543"/>
    <w:rsid w:val="000475DD"/>
    <w:rsid w:val="000504A5"/>
    <w:rsid w:val="00050DC9"/>
    <w:rsid w:val="000513D7"/>
    <w:rsid w:val="00051986"/>
    <w:rsid w:val="000519CA"/>
    <w:rsid w:val="00051F4E"/>
    <w:rsid w:val="00052133"/>
    <w:rsid w:val="00053025"/>
    <w:rsid w:val="000533D2"/>
    <w:rsid w:val="0005386A"/>
    <w:rsid w:val="00053E10"/>
    <w:rsid w:val="000541E3"/>
    <w:rsid w:val="0005556F"/>
    <w:rsid w:val="00055F86"/>
    <w:rsid w:val="0005606B"/>
    <w:rsid w:val="0005613F"/>
    <w:rsid w:val="000572AB"/>
    <w:rsid w:val="000572C8"/>
    <w:rsid w:val="000576F9"/>
    <w:rsid w:val="00057CC5"/>
    <w:rsid w:val="00060A91"/>
    <w:rsid w:val="00060C29"/>
    <w:rsid w:val="00061A1B"/>
    <w:rsid w:val="00062D56"/>
    <w:rsid w:val="000633C4"/>
    <w:rsid w:val="00063462"/>
    <w:rsid w:val="00066490"/>
    <w:rsid w:val="00066BB9"/>
    <w:rsid w:val="0006798F"/>
    <w:rsid w:val="00070B96"/>
    <w:rsid w:val="000711E0"/>
    <w:rsid w:val="000713C7"/>
    <w:rsid w:val="00071A03"/>
    <w:rsid w:val="00071D0D"/>
    <w:rsid w:val="00072655"/>
    <w:rsid w:val="00072802"/>
    <w:rsid w:val="00072807"/>
    <w:rsid w:val="00074282"/>
    <w:rsid w:val="000745D0"/>
    <w:rsid w:val="00074850"/>
    <w:rsid w:val="000749E6"/>
    <w:rsid w:val="00075203"/>
    <w:rsid w:val="00075B07"/>
    <w:rsid w:val="00076254"/>
    <w:rsid w:val="0007648C"/>
    <w:rsid w:val="00076BDB"/>
    <w:rsid w:val="00077896"/>
    <w:rsid w:val="000800C6"/>
    <w:rsid w:val="00080237"/>
    <w:rsid w:val="00080D51"/>
    <w:rsid w:val="00081550"/>
    <w:rsid w:val="00081CC6"/>
    <w:rsid w:val="00083083"/>
    <w:rsid w:val="0008340D"/>
    <w:rsid w:val="00083C47"/>
    <w:rsid w:val="00086F48"/>
    <w:rsid w:val="00087C2E"/>
    <w:rsid w:val="000908CA"/>
    <w:rsid w:val="00091E9C"/>
    <w:rsid w:val="00092049"/>
    <w:rsid w:val="000925B4"/>
    <w:rsid w:val="00092CDE"/>
    <w:rsid w:val="000939A6"/>
    <w:rsid w:val="000945E9"/>
    <w:rsid w:val="00094731"/>
    <w:rsid w:val="000955A0"/>
    <w:rsid w:val="00095EBD"/>
    <w:rsid w:val="00097CA9"/>
    <w:rsid w:val="000A297E"/>
    <w:rsid w:val="000A2F7D"/>
    <w:rsid w:val="000A368F"/>
    <w:rsid w:val="000A51A0"/>
    <w:rsid w:val="000A68FA"/>
    <w:rsid w:val="000A6D05"/>
    <w:rsid w:val="000B093E"/>
    <w:rsid w:val="000B09C1"/>
    <w:rsid w:val="000B1157"/>
    <w:rsid w:val="000B21CE"/>
    <w:rsid w:val="000B28E6"/>
    <w:rsid w:val="000B361C"/>
    <w:rsid w:val="000B3DF5"/>
    <w:rsid w:val="000B4DA3"/>
    <w:rsid w:val="000B520F"/>
    <w:rsid w:val="000B5462"/>
    <w:rsid w:val="000B6B07"/>
    <w:rsid w:val="000B7D7D"/>
    <w:rsid w:val="000C0026"/>
    <w:rsid w:val="000C220F"/>
    <w:rsid w:val="000C237E"/>
    <w:rsid w:val="000C3C97"/>
    <w:rsid w:val="000C415B"/>
    <w:rsid w:val="000C59C3"/>
    <w:rsid w:val="000C5BFF"/>
    <w:rsid w:val="000C5F1B"/>
    <w:rsid w:val="000C6869"/>
    <w:rsid w:val="000C74A9"/>
    <w:rsid w:val="000C7C3D"/>
    <w:rsid w:val="000D02CD"/>
    <w:rsid w:val="000D0C22"/>
    <w:rsid w:val="000D17A0"/>
    <w:rsid w:val="000D27E8"/>
    <w:rsid w:val="000D31C2"/>
    <w:rsid w:val="000D31D0"/>
    <w:rsid w:val="000D3E07"/>
    <w:rsid w:val="000D431F"/>
    <w:rsid w:val="000D44E2"/>
    <w:rsid w:val="000D551A"/>
    <w:rsid w:val="000D6AD0"/>
    <w:rsid w:val="000D7679"/>
    <w:rsid w:val="000D790D"/>
    <w:rsid w:val="000E0110"/>
    <w:rsid w:val="000E0FFD"/>
    <w:rsid w:val="000E181D"/>
    <w:rsid w:val="000E1CEA"/>
    <w:rsid w:val="000E291A"/>
    <w:rsid w:val="000E315A"/>
    <w:rsid w:val="000E37D5"/>
    <w:rsid w:val="000E43B7"/>
    <w:rsid w:val="000E45E4"/>
    <w:rsid w:val="000E60F2"/>
    <w:rsid w:val="000E73E3"/>
    <w:rsid w:val="000E7B45"/>
    <w:rsid w:val="000F1137"/>
    <w:rsid w:val="000F11BA"/>
    <w:rsid w:val="000F1CAB"/>
    <w:rsid w:val="000F1CDD"/>
    <w:rsid w:val="000F26E6"/>
    <w:rsid w:val="000F2E6F"/>
    <w:rsid w:val="000F3422"/>
    <w:rsid w:val="000F3BD5"/>
    <w:rsid w:val="000F4ADB"/>
    <w:rsid w:val="000F598F"/>
    <w:rsid w:val="000F69AB"/>
    <w:rsid w:val="000F7507"/>
    <w:rsid w:val="000F7DC0"/>
    <w:rsid w:val="00100237"/>
    <w:rsid w:val="00100DBB"/>
    <w:rsid w:val="0010105F"/>
    <w:rsid w:val="00101099"/>
    <w:rsid w:val="00102410"/>
    <w:rsid w:val="00102B97"/>
    <w:rsid w:val="0010427A"/>
    <w:rsid w:val="0010571B"/>
    <w:rsid w:val="00105AC3"/>
    <w:rsid w:val="00106046"/>
    <w:rsid w:val="001067FE"/>
    <w:rsid w:val="00107F67"/>
    <w:rsid w:val="00112271"/>
    <w:rsid w:val="00112588"/>
    <w:rsid w:val="00112A67"/>
    <w:rsid w:val="0011372D"/>
    <w:rsid w:val="001156DC"/>
    <w:rsid w:val="00116894"/>
    <w:rsid w:val="001169EF"/>
    <w:rsid w:val="00116BDD"/>
    <w:rsid w:val="00117836"/>
    <w:rsid w:val="0011791D"/>
    <w:rsid w:val="00120226"/>
    <w:rsid w:val="00120325"/>
    <w:rsid w:val="00120E60"/>
    <w:rsid w:val="00121C08"/>
    <w:rsid w:val="00122342"/>
    <w:rsid w:val="00123361"/>
    <w:rsid w:val="00124C71"/>
    <w:rsid w:val="00125131"/>
    <w:rsid w:val="001302DE"/>
    <w:rsid w:val="00130853"/>
    <w:rsid w:val="0013096C"/>
    <w:rsid w:val="001313B1"/>
    <w:rsid w:val="0013159C"/>
    <w:rsid w:val="001327D4"/>
    <w:rsid w:val="00132B87"/>
    <w:rsid w:val="0013379D"/>
    <w:rsid w:val="00133F09"/>
    <w:rsid w:val="00134E2C"/>
    <w:rsid w:val="00136242"/>
    <w:rsid w:val="001403CC"/>
    <w:rsid w:val="00140EE7"/>
    <w:rsid w:val="00141E79"/>
    <w:rsid w:val="00141F2F"/>
    <w:rsid w:val="001423F2"/>
    <w:rsid w:val="00142FA9"/>
    <w:rsid w:val="00143D44"/>
    <w:rsid w:val="00145573"/>
    <w:rsid w:val="001459AD"/>
    <w:rsid w:val="00146148"/>
    <w:rsid w:val="00146415"/>
    <w:rsid w:val="0014734C"/>
    <w:rsid w:val="00147372"/>
    <w:rsid w:val="0014797B"/>
    <w:rsid w:val="001505C2"/>
    <w:rsid w:val="00151D46"/>
    <w:rsid w:val="001520C8"/>
    <w:rsid w:val="00154F9D"/>
    <w:rsid w:val="001556A3"/>
    <w:rsid w:val="0015670C"/>
    <w:rsid w:val="00156A4A"/>
    <w:rsid w:val="00156A55"/>
    <w:rsid w:val="00156CB0"/>
    <w:rsid w:val="00157181"/>
    <w:rsid w:val="00157A5F"/>
    <w:rsid w:val="00157FC3"/>
    <w:rsid w:val="00160113"/>
    <w:rsid w:val="0016042D"/>
    <w:rsid w:val="001607C9"/>
    <w:rsid w:val="00161305"/>
    <w:rsid w:val="00161922"/>
    <w:rsid w:val="00162461"/>
    <w:rsid w:val="00162FAE"/>
    <w:rsid w:val="00163ED1"/>
    <w:rsid w:val="001654BA"/>
    <w:rsid w:val="00167820"/>
    <w:rsid w:val="001678DE"/>
    <w:rsid w:val="0016791E"/>
    <w:rsid w:val="00167935"/>
    <w:rsid w:val="00167F3B"/>
    <w:rsid w:val="0017171A"/>
    <w:rsid w:val="00174E3A"/>
    <w:rsid w:val="00175FB6"/>
    <w:rsid w:val="00177809"/>
    <w:rsid w:val="001802B0"/>
    <w:rsid w:val="00182C6F"/>
    <w:rsid w:val="00183335"/>
    <w:rsid w:val="00183CF8"/>
    <w:rsid w:val="00184438"/>
    <w:rsid w:val="00184740"/>
    <w:rsid w:val="00185853"/>
    <w:rsid w:val="00186885"/>
    <w:rsid w:val="001907E2"/>
    <w:rsid w:val="00190A36"/>
    <w:rsid w:val="00190F98"/>
    <w:rsid w:val="0019130E"/>
    <w:rsid w:val="0019193D"/>
    <w:rsid w:val="001938CB"/>
    <w:rsid w:val="00193972"/>
    <w:rsid w:val="00193F38"/>
    <w:rsid w:val="00194F33"/>
    <w:rsid w:val="001A0DE3"/>
    <w:rsid w:val="001A189C"/>
    <w:rsid w:val="001A3ACE"/>
    <w:rsid w:val="001A457D"/>
    <w:rsid w:val="001A49FA"/>
    <w:rsid w:val="001A58B6"/>
    <w:rsid w:val="001A6392"/>
    <w:rsid w:val="001A64B6"/>
    <w:rsid w:val="001A6872"/>
    <w:rsid w:val="001B1C8D"/>
    <w:rsid w:val="001B1D04"/>
    <w:rsid w:val="001B3EC6"/>
    <w:rsid w:val="001B5EBA"/>
    <w:rsid w:val="001B6058"/>
    <w:rsid w:val="001B6275"/>
    <w:rsid w:val="001B6A0D"/>
    <w:rsid w:val="001B6D5E"/>
    <w:rsid w:val="001B705C"/>
    <w:rsid w:val="001B7232"/>
    <w:rsid w:val="001C0568"/>
    <w:rsid w:val="001C0AB5"/>
    <w:rsid w:val="001C15EC"/>
    <w:rsid w:val="001C19E2"/>
    <w:rsid w:val="001C1CAF"/>
    <w:rsid w:val="001C21D6"/>
    <w:rsid w:val="001C2B15"/>
    <w:rsid w:val="001C3882"/>
    <w:rsid w:val="001C405C"/>
    <w:rsid w:val="001C61DE"/>
    <w:rsid w:val="001C65D7"/>
    <w:rsid w:val="001C6780"/>
    <w:rsid w:val="001C7B03"/>
    <w:rsid w:val="001D06B1"/>
    <w:rsid w:val="001D0C75"/>
    <w:rsid w:val="001D1E93"/>
    <w:rsid w:val="001D21FA"/>
    <w:rsid w:val="001D2F46"/>
    <w:rsid w:val="001D4DE0"/>
    <w:rsid w:val="001D555C"/>
    <w:rsid w:val="001D5818"/>
    <w:rsid w:val="001D5A42"/>
    <w:rsid w:val="001D5B5E"/>
    <w:rsid w:val="001D5E41"/>
    <w:rsid w:val="001D6543"/>
    <w:rsid w:val="001D6D54"/>
    <w:rsid w:val="001D7382"/>
    <w:rsid w:val="001E0494"/>
    <w:rsid w:val="001E0B92"/>
    <w:rsid w:val="001E1E31"/>
    <w:rsid w:val="001E1FE6"/>
    <w:rsid w:val="001E2858"/>
    <w:rsid w:val="001E3B08"/>
    <w:rsid w:val="001E5B66"/>
    <w:rsid w:val="001E7650"/>
    <w:rsid w:val="001E78E3"/>
    <w:rsid w:val="001F0086"/>
    <w:rsid w:val="001F0AF4"/>
    <w:rsid w:val="001F0EEE"/>
    <w:rsid w:val="001F172A"/>
    <w:rsid w:val="001F1A58"/>
    <w:rsid w:val="001F1D2C"/>
    <w:rsid w:val="001F3A97"/>
    <w:rsid w:val="001F4ACB"/>
    <w:rsid w:val="001F4B0F"/>
    <w:rsid w:val="001F4F18"/>
    <w:rsid w:val="00201ABD"/>
    <w:rsid w:val="00202400"/>
    <w:rsid w:val="00202943"/>
    <w:rsid w:val="00202E2D"/>
    <w:rsid w:val="002045CA"/>
    <w:rsid w:val="00205095"/>
    <w:rsid w:val="0020537A"/>
    <w:rsid w:val="002053A7"/>
    <w:rsid w:val="00205653"/>
    <w:rsid w:val="0020590F"/>
    <w:rsid w:val="00206377"/>
    <w:rsid w:val="002076D1"/>
    <w:rsid w:val="00207A8A"/>
    <w:rsid w:val="00207C61"/>
    <w:rsid w:val="00207D34"/>
    <w:rsid w:val="00210E08"/>
    <w:rsid w:val="00215D01"/>
    <w:rsid w:val="00215D79"/>
    <w:rsid w:val="0021607F"/>
    <w:rsid w:val="00216740"/>
    <w:rsid w:val="00216B28"/>
    <w:rsid w:val="00221F95"/>
    <w:rsid w:val="00223CA2"/>
    <w:rsid w:val="002259F8"/>
    <w:rsid w:val="00226321"/>
    <w:rsid w:val="0022679B"/>
    <w:rsid w:val="00230F95"/>
    <w:rsid w:val="00232120"/>
    <w:rsid w:val="0023243E"/>
    <w:rsid w:val="002325E5"/>
    <w:rsid w:val="002334F1"/>
    <w:rsid w:val="002342F7"/>
    <w:rsid w:val="00234BEA"/>
    <w:rsid w:val="00234EFC"/>
    <w:rsid w:val="00235480"/>
    <w:rsid w:val="002358A7"/>
    <w:rsid w:val="00236B5C"/>
    <w:rsid w:val="00241355"/>
    <w:rsid w:val="002413A1"/>
    <w:rsid w:val="0024179B"/>
    <w:rsid w:val="002439EF"/>
    <w:rsid w:val="00244189"/>
    <w:rsid w:val="002452B3"/>
    <w:rsid w:val="00246918"/>
    <w:rsid w:val="00246964"/>
    <w:rsid w:val="0024726D"/>
    <w:rsid w:val="00247545"/>
    <w:rsid w:val="00247B7A"/>
    <w:rsid w:val="00247E3E"/>
    <w:rsid w:val="002501D3"/>
    <w:rsid w:val="00250558"/>
    <w:rsid w:val="00252EBD"/>
    <w:rsid w:val="00253D2F"/>
    <w:rsid w:val="00255FC3"/>
    <w:rsid w:val="002563C9"/>
    <w:rsid w:val="00256EE0"/>
    <w:rsid w:val="002572CA"/>
    <w:rsid w:val="0026074A"/>
    <w:rsid w:val="002621F2"/>
    <w:rsid w:val="00262B9E"/>
    <w:rsid w:val="00263045"/>
    <w:rsid w:val="002641F1"/>
    <w:rsid w:val="002645FB"/>
    <w:rsid w:val="00264E3C"/>
    <w:rsid w:val="002658C2"/>
    <w:rsid w:val="00266239"/>
    <w:rsid w:val="00266DA3"/>
    <w:rsid w:val="00270194"/>
    <w:rsid w:val="00270A00"/>
    <w:rsid w:val="00270E4B"/>
    <w:rsid w:val="002733A3"/>
    <w:rsid w:val="00273B3D"/>
    <w:rsid w:val="00274535"/>
    <w:rsid w:val="00274A2F"/>
    <w:rsid w:val="00276541"/>
    <w:rsid w:val="00276B38"/>
    <w:rsid w:val="0027759C"/>
    <w:rsid w:val="00277E1B"/>
    <w:rsid w:val="002806C3"/>
    <w:rsid w:val="00280756"/>
    <w:rsid w:val="002821C4"/>
    <w:rsid w:val="002827AF"/>
    <w:rsid w:val="00282CD0"/>
    <w:rsid w:val="00282D8C"/>
    <w:rsid w:val="00283756"/>
    <w:rsid w:val="00283C43"/>
    <w:rsid w:val="00284346"/>
    <w:rsid w:val="002846AB"/>
    <w:rsid w:val="00285606"/>
    <w:rsid w:val="002857F7"/>
    <w:rsid w:val="00286337"/>
    <w:rsid w:val="002868A2"/>
    <w:rsid w:val="00286941"/>
    <w:rsid w:val="00286C08"/>
    <w:rsid w:val="00286C31"/>
    <w:rsid w:val="00287500"/>
    <w:rsid w:val="00287530"/>
    <w:rsid w:val="00290883"/>
    <w:rsid w:val="002919BD"/>
    <w:rsid w:val="00291C8A"/>
    <w:rsid w:val="00291DDE"/>
    <w:rsid w:val="002937D7"/>
    <w:rsid w:val="00294B26"/>
    <w:rsid w:val="00295267"/>
    <w:rsid w:val="00295975"/>
    <w:rsid w:val="0029601B"/>
    <w:rsid w:val="002964B6"/>
    <w:rsid w:val="00296631"/>
    <w:rsid w:val="002A0431"/>
    <w:rsid w:val="002A052B"/>
    <w:rsid w:val="002A12F2"/>
    <w:rsid w:val="002A3643"/>
    <w:rsid w:val="002A371B"/>
    <w:rsid w:val="002A4485"/>
    <w:rsid w:val="002A5253"/>
    <w:rsid w:val="002A5CF0"/>
    <w:rsid w:val="002A6347"/>
    <w:rsid w:val="002A68C4"/>
    <w:rsid w:val="002A69E8"/>
    <w:rsid w:val="002A6E18"/>
    <w:rsid w:val="002A6FF0"/>
    <w:rsid w:val="002B079F"/>
    <w:rsid w:val="002B1147"/>
    <w:rsid w:val="002B165D"/>
    <w:rsid w:val="002B19EA"/>
    <w:rsid w:val="002B1B2F"/>
    <w:rsid w:val="002B1FB8"/>
    <w:rsid w:val="002B26C3"/>
    <w:rsid w:val="002B28BC"/>
    <w:rsid w:val="002B2CA1"/>
    <w:rsid w:val="002B3AC7"/>
    <w:rsid w:val="002B4923"/>
    <w:rsid w:val="002B5867"/>
    <w:rsid w:val="002B5888"/>
    <w:rsid w:val="002B64E1"/>
    <w:rsid w:val="002B7BF9"/>
    <w:rsid w:val="002C0CAD"/>
    <w:rsid w:val="002C1CA1"/>
    <w:rsid w:val="002C1F62"/>
    <w:rsid w:val="002C229B"/>
    <w:rsid w:val="002C2BF7"/>
    <w:rsid w:val="002C38B0"/>
    <w:rsid w:val="002C3CB8"/>
    <w:rsid w:val="002C41C3"/>
    <w:rsid w:val="002C4271"/>
    <w:rsid w:val="002C4456"/>
    <w:rsid w:val="002C52A0"/>
    <w:rsid w:val="002C535F"/>
    <w:rsid w:val="002C7081"/>
    <w:rsid w:val="002D13B3"/>
    <w:rsid w:val="002D1881"/>
    <w:rsid w:val="002D1FFB"/>
    <w:rsid w:val="002D264B"/>
    <w:rsid w:val="002D2E62"/>
    <w:rsid w:val="002D4EBF"/>
    <w:rsid w:val="002D6002"/>
    <w:rsid w:val="002D655C"/>
    <w:rsid w:val="002D65C7"/>
    <w:rsid w:val="002D77C9"/>
    <w:rsid w:val="002E1EEA"/>
    <w:rsid w:val="002E2C95"/>
    <w:rsid w:val="002E3A7B"/>
    <w:rsid w:val="002E4859"/>
    <w:rsid w:val="002E498A"/>
    <w:rsid w:val="002E4D2F"/>
    <w:rsid w:val="002E5D96"/>
    <w:rsid w:val="002E6679"/>
    <w:rsid w:val="002F0AB5"/>
    <w:rsid w:val="002F0E03"/>
    <w:rsid w:val="002F1022"/>
    <w:rsid w:val="002F145B"/>
    <w:rsid w:val="002F1516"/>
    <w:rsid w:val="002F20CB"/>
    <w:rsid w:val="002F31E3"/>
    <w:rsid w:val="002F3F83"/>
    <w:rsid w:val="002F4541"/>
    <w:rsid w:val="002F4B8D"/>
    <w:rsid w:val="002F51DA"/>
    <w:rsid w:val="002F67D2"/>
    <w:rsid w:val="00300458"/>
    <w:rsid w:val="00301174"/>
    <w:rsid w:val="00301975"/>
    <w:rsid w:val="00302149"/>
    <w:rsid w:val="00302530"/>
    <w:rsid w:val="00302569"/>
    <w:rsid w:val="00303297"/>
    <w:rsid w:val="00303D8A"/>
    <w:rsid w:val="00303F82"/>
    <w:rsid w:val="0030496F"/>
    <w:rsid w:val="003051E4"/>
    <w:rsid w:val="00305ACE"/>
    <w:rsid w:val="00305F3C"/>
    <w:rsid w:val="00306829"/>
    <w:rsid w:val="00307A87"/>
    <w:rsid w:val="00307D14"/>
    <w:rsid w:val="003113C2"/>
    <w:rsid w:val="003123B9"/>
    <w:rsid w:val="00312476"/>
    <w:rsid w:val="003124F3"/>
    <w:rsid w:val="003126CA"/>
    <w:rsid w:val="003130AC"/>
    <w:rsid w:val="00313DF2"/>
    <w:rsid w:val="00313F0E"/>
    <w:rsid w:val="00314187"/>
    <w:rsid w:val="00314654"/>
    <w:rsid w:val="003149AF"/>
    <w:rsid w:val="00315CEF"/>
    <w:rsid w:val="00315D06"/>
    <w:rsid w:val="00315D5B"/>
    <w:rsid w:val="0031689C"/>
    <w:rsid w:val="003173A3"/>
    <w:rsid w:val="0032023B"/>
    <w:rsid w:val="003203DA"/>
    <w:rsid w:val="0032077B"/>
    <w:rsid w:val="00321057"/>
    <w:rsid w:val="0032272A"/>
    <w:rsid w:val="00323C31"/>
    <w:rsid w:val="00323CE5"/>
    <w:rsid w:val="0032559D"/>
    <w:rsid w:val="003262F6"/>
    <w:rsid w:val="0032632C"/>
    <w:rsid w:val="003266CA"/>
    <w:rsid w:val="00326D09"/>
    <w:rsid w:val="00330857"/>
    <w:rsid w:val="00331F2E"/>
    <w:rsid w:val="00333B13"/>
    <w:rsid w:val="00335022"/>
    <w:rsid w:val="003357E6"/>
    <w:rsid w:val="003365E6"/>
    <w:rsid w:val="00337891"/>
    <w:rsid w:val="003405A0"/>
    <w:rsid w:val="00341288"/>
    <w:rsid w:val="00341ED3"/>
    <w:rsid w:val="003435A3"/>
    <w:rsid w:val="00343BEE"/>
    <w:rsid w:val="00346039"/>
    <w:rsid w:val="0035120D"/>
    <w:rsid w:val="00351ED5"/>
    <w:rsid w:val="00352C0E"/>
    <w:rsid w:val="003534C8"/>
    <w:rsid w:val="00353523"/>
    <w:rsid w:val="003536AE"/>
    <w:rsid w:val="00353A2A"/>
    <w:rsid w:val="00353B19"/>
    <w:rsid w:val="003545C9"/>
    <w:rsid w:val="003548F6"/>
    <w:rsid w:val="00354953"/>
    <w:rsid w:val="00355963"/>
    <w:rsid w:val="00355DDD"/>
    <w:rsid w:val="00355F88"/>
    <w:rsid w:val="003560EA"/>
    <w:rsid w:val="003570CC"/>
    <w:rsid w:val="003572B3"/>
    <w:rsid w:val="003601A4"/>
    <w:rsid w:val="00360696"/>
    <w:rsid w:val="00360EC4"/>
    <w:rsid w:val="003611F8"/>
    <w:rsid w:val="00361364"/>
    <w:rsid w:val="00361648"/>
    <w:rsid w:val="00361A86"/>
    <w:rsid w:val="0036226D"/>
    <w:rsid w:val="00362B0D"/>
    <w:rsid w:val="0036351F"/>
    <w:rsid w:val="00363932"/>
    <w:rsid w:val="0036536E"/>
    <w:rsid w:val="00365484"/>
    <w:rsid w:val="00365501"/>
    <w:rsid w:val="00366E7F"/>
    <w:rsid w:val="00367AC1"/>
    <w:rsid w:val="00367B2E"/>
    <w:rsid w:val="00370983"/>
    <w:rsid w:val="0037111A"/>
    <w:rsid w:val="00371503"/>
    <w:rsid w:val="003716D7"/>
    <w:rsid w:val="00372D1B"/>
    <w:rsid w:val="00374202"/>
    <w:rsid w:val="0037556A"/>
    <w:rsid w:val="00376528"/>
    <w:rsid w:val="003766E3"/>
    <w:rsid w:val="00377B4F"/>
    <w:rsid w:val="003809AF"/>
    <w:rsid w:val="00381C83"/>
    <w:rsid w:val="00381FC3"/>
    <w:rsid w:val="003827E7"/>
    <w:rsid w:val="00385353"/>
    <w:rsid w:val="003856F0"/>
    <w:rsid w:val="003862A3"/>
    <w:rsid w:val="00387436"/>
    <w:rsid w:val="00387B26"/>
    <w:rsid w:val="003923C1"/>
    <w:rsid w:val="0039280A"/>
    <w:rsid w:val="0039292E"/>
    <w:rsid w:val="00394156"/>
    <w:rsid w:val="003955A0"/>
    <w:rsid w:val="003962CD"/>
    <w:rsid w:val="00396672"/>
    <w:rsid w:val="003971DE"/>
    <w:rsid w:val="003976A8"/>
    <w:rsid w:val="00397FE1"/>
    <w:rsid w:val="003A06C5"/>
    <w:rsid w:val="003A0893"/>
    <w:rsid w:val="003A096F"/>
    <w:rsid w:val="003A13AE"/>
    <w:rsid w:val="003A1B9A"/>
    <w:rsid w:val="003A2B03"/>
    <w:rsid w:val="003A545B"/>
    <w:rsid w:val="003A5AAA"/>
    <w:rsid w:val="003A64D8"/>
    <w:rsid w:val="003A6B4C"/>
    <w:rsid w:val="003A7381"/>
    <w:rsid w:val="003A78CA"/>
    <w:rsid w:val="003B03B0"/>
    <w:rsid w:val="003B03B1"/>
    <w:rsid w:val="003B131E"/>
    <w:rsid w:val="003B1CB0"/>
    <w:rsid w:val="003B352E"/>
    <w:rsid w:val="003B48F7"/>
    <w:rsid w:val="003B497D"/>
    <w:rsid w:val="003B5465"/>
    <w:rsid w:val="003B63F2"/>
    <w:rsid w:val="003B763D"/>
    <w:rsid w:val="003B764E"/>
    <w:rsid w:val="003C0CDB"/>
    <w:rsid w:val="003C175A"/>
    <w:rsid w:val="003C2C93"/>
    <w:rsid w:val="003C2D5B"/>
    <w:rsid w:val="003C33CD"/>
    <w:rsid w:val="003C35F3"/>
    <w:rsid w:val="003C406E"/>
    <w:rsid w:val="003C5100"/>
    <w:rsid w:val="003C6FD1"/>
    <w:rsid w:val="003D033F"/>
    <w:rsid w:val="003D14FE"/>
    <w:rsid w:val="003D3844"/>
    <w:rsid w:val="003D4C82"/>
    <w:rsid w:val="003D5771"/>
    <w:rsid w:val="003D6435"/>
    <w:rsid w:val="003D6CAE"/>
    <w:rsid w:val="003D6FDD"/>
    <w:rsid w:val="003D7A45"/>
    <w:rsid w:val="003D7EA2"/>
    <w:rsid w:val="003E0328"/>
    <w:rsid w:val="003E2963"/>
    <w:rsid w:val="003E40F0"/>
    <w:rsid w:val="003E49A8"/>
    <w:rsid w:val="003E553C"/>
    <w:rsid w:val="003E6006"/>
    <w:rsid w:val="003E7EBF"/>
    <w:rsid w:val="003F2034"/>
    <w:rsid w:val="003F20FE"/>
    <w:rsid w:val="003F3118"/>
    <w:rsid w:val="003F387A"/>
    <w:rsid w:val="003F3C9D"/>
    <w:rsid w:val="003F4869"/>
    <w:rsid w:val="003F55A3"/>
    <w:rsid w:val="003F59F2"/>
    <w:rsid w:val="003F6A16"/>
    <w:rsid w:val="003F6C51"/>
    <w:rsid w:val="003F6F6C"/>
    <w:rsid w:val="003F78A5"/>
    <w:rsid w:val="003F7D8B"/>
    <w:rsid w:val="003F7ED4"/>
    <w:rsid w:val="004001ED"/>
    <w:rsid w:val="004011F7"/>
    <w:rsid w:val="00401D26"/>
    <w:rsid w:val="004024D3"/>
    <w:rsid w:val="004037CA"/>
    <w:rsid w:val="004043FF"/>
    <w:rsid w:val="00405ACC"/>
    <w:rsid w:val="00405C59"/>
    <w:rsid w:val="00406213"/>
    <w:rsid w:val="00406874"/>
    <w:rsid w:val="004070B6"/>
    <w:rsid w:val="00407206"/>
    <w:rsid w:val="00410676"/>
    <w:rsid w:val="0041291A"/>
    <w:rsid w:val="0041439F"/>
    <w:rsid w:val="004144E6"/>
    <w:rsid w:val="004145E5"/>
    <w:rsid w:val="004147AE"/>
    <w:rsid w:val="004147DB"/>
    <w:rsid w:val="00414888"/>
    <w:rsid w:val="004149FC"/>
    <w:rsid w:val="0041560F"/>
    <w:rsid w:val="00416735"/>
    <w:rsid w:val="00416A6D"/>
    <w:rsid w:val="0042079D"/>
    <w:rsid w:val="0042177F"/>
    <w:rsid w:val="004231BE"/>
    <w:rsid w:val="004237EA"/>
    <w:rsid w:val="00423A66"/>
    <w:rsid w:val="004244C4"/>
    <w:rsid w:val="00425D03"/>
    <w:rsid w:val="004270F1"/>
    <w:rsid w:val="00430B0B"/>
    <w:rsid w:val="00431931"/>
    <w:rsid w:val="00434185"/>
    <w:rsid w:val="00434510"/>
    <w:rsid w:val="00434AD6"/>
    <w:rsid w:val="00436629"/>
    <w:rsid w:val="00436747"/>
    <w:rsid w:val="004375C6"/>
    <w:rsid w:val="004379D6"/>
    <w:rsid w:val="00437C87"/>
    <w:rsid w:val="004402B5"/>
    <w:rsid w:val="00441018"/>
    <w:rsid w:val="00442E78"/>
    <w:rsid w:val="00443392"/>
    <w:rsid w:val="00443A01"/>
    <w:rsid w:val="00443A39"/>
    <w:rsid w:val="004444B8"/>
    <w:rsid w:val="00444D01"/>
    <w:rsid w:val="00445B3E"/>
    <w:rsid w:val="00446471"/>
    <w:rsid w:val="0044654D"/>
    <w:rsid w:val="00446992"/>
    <w:rsid w:val="004469F1"/>
    <w:rsid w:val="00446AF1"/>
    <w:rsid w:val="00446C53"/>
    <w:rsid w:val="004470C3"/>
    <w:rsid w:val="00450069"/>
    <w:rsid w:val="00450786"/>
    <w:rsid w:val="00451A72"/>
    <w:rsid w:val="00452611"/>
    <w:rsid w:val="00452798"/>
    <w:rsid w:val="004529C4"/>
    <w:rsid w:val="00452B20"/>
    <w:rsid w:val="00454B7E"/>
    <w:rsid w:val="004550D7"/>
    <w:rsid w:val="00456988"/>
    <w:rsid w:val="00456B4E"/>
    <w:rsid w:val="00456C90"/>
    <w:rsid w:val="00456DAF"/>
    <w:rsid w:val="0046176E"/>
    <w:rsid w:val="00462221"/>
    <w:rsid w:val="00462429"/>
    <w:rsid w:val="004642A5"/>
    <w:rsid w:val="004649FF"/>
    <w:rsid w:val="00464BAE"/>
    <w:rsid w:val="00465F37"/>
    <w:rsid w:val="00466A00"/>
    <w:rsid w:val="00471FB0"/>
    <w:rsid w:val="00472833"/>
    <w:rsid w:val="00472ED5"/>
    <w:rsid w:val="00473C00"/>
    <w:rsid w:val="00473D37"/>
    <w:rsid w:val="00475639"/>
    <w:rsid w:val="00475ADF"/>
    <w:rsid w:val="0047674C"/>
    <w:rsid w:val="00477232"/>
    <w:rsid w:val="0047796A"/>
    <w:rsid w:val="00477B37"/>
    <w:rsid w:val="00481E2A"/>
    <w:rsid w:val="004826FA"/>
    <w:rsid w:val="00482C60"/>
    <w:rsid w:val="00482DEA"/>
    <w:rsid w:val="00483B2B"/>
    <w:rsid w:val="00483EFB"/>
    <w:rsid w:val="004864B5"/>
    <w:rsid w:val="00486529"/>
    <w:rsid w:val="004869AA"/>
    <w:rsid w:val="00486C8B"/>
    <w:rsid w:val="00487A5D"/>
    <w:rsid w:val="00487AFB"/>
    <w:rsid w:val="00487C6E"/>
    <w:rsid w:val="0049079D"/>
    <w:rsid w:val="00490D3D"/>
    <w:rsid w:val="0049158E"/>
    <w:rsid w:val="0049171B"/>
    <w:rsid w:val="00492912"/>
    <w:rsid w:val="00492CFE"/>
    <w:rsid w:val="0049303A"/>
    <w:rsid w:val="00493D98"/>
    <w:rsid w:val="00495186"/>
    <w:rsid w:val="00495B8A"/>
    <w:rsid w:val="00495C62"/>
    <w:rsid w:val="0049641C"/>
    <w:rsid w:val="004964B6"/>
    <w:rsid w:val="00496F07"/>
    <w:rsid w:val="004974CF"/>
    <w:rsid w:val="004A00C9"/>
    <w:rsid w:val="004A0503"/>
    <w:rsid w:val="004A0527"/>
    <w:rsid w:val="004A080F"/>
    <w:rsid w:val="004A18BB"/>
    <w:rsid w:val="004A22E3"/>
    <w:rsid w:val="004A2FDF"/>
    <w:rsid w:val="004A389C"/>
    <w:rsid w:val="004A3CA5"/>
    <w:rsid w:val="004A3D60"/>
    <w:rsid w:val="004A485A"/>
    <w:rsid w:val="004A54F5"/>
    <w:rsid w:val="004A60CA"/>
    <w:rsid w:val="004A6162"/>
    <w:rsid w:val="004A6AC3"/>
    <w:rsid w:val="004A7074"/>
    <w:rsid w:val="004A7567"/>
    <w:rsid w:val="004B13BC"/>
    <w:rsid w:val="004B16E2"/>
    <w:rsid w:val="004B1A22"/>
    <w:rsid w:val="004B1AAA"/>
    <w:rsid w:val="004B352A"/>
    <w:rsid w:val="004B3E29"/>
    <w:rsid w:val="004B408C"/>
    <w:rsid w:val="004B4662"/>
    <w:rsid w:val="004B46FD"/>
    <w:rsid w:val="004B5020"/>
    <w:rsid w:val="004B54E8"/>
    <w:rsid w:val="004B594A"/>
    <w:rsid w:val="004B5B64"/>
    <w:rsid w:val="004B64B2"/>
    <w:rsid w:val="004B67CE"/>
    <w:rsid w:val="004B688B"/>
    <w:rsid w:val="004B7886"/>
    <w:rsid w:val="004B7EA2"/>
    <w:rsid w:val="004C03EF"/>
    <w:rsid w:val="004C1222"/>
    <w:rsid w:val="004C3B21"/>
    <w:rsid w:val="004C476B"/>
    <w:rsid w:val="004C5668"/>
    <w:rsid w:val="004C6668"/>
    <w:rsid w:val="004C6AE3"/>
    <w:rsid w:val="004C6C70"/>
    <w:rsid w:val="004C6EC4"/>
    <w:rsid w:val="004C71DD"/>
    <w:rsid w:val="004C7A99"/>
    <w:rsid w:val="004D169B"/>
    <w:rsid w:val="004D1D4F"/>
    <w:rsid w:val="004D2900"/>
    <w:rsid w:val="004D383E"/>
    <w:rsid w:val="004D3BDA"/>
    <w:rsid w:val="004D6859"/>
    <w:rsid w:val="004D6EDB"/>
    <w:rsid w:val="004D70D0"/>
    <w:rsid w:val="004D76B1"/>
    <w:rsid w:val="004E0276"/>
    <w:rsid w:val="004E1011"/>
    <w:rsid w:val="004E1039"/>
    <w:rsid w:val="004E1879"/>
    <w:rsid w:val="004E1F58"/>
    <w:rsid w:val="004E2D59"/>
    <w:rsid w:val="004E2E88"/>
    <w:rsid w:val="004E33B0"/>
    <w:rsid w:val="004E345E"/>
    <w:rsid w:val="004E3D49"/>
    <w:rsid w:val="004E41B8"/>
    <w:rsid w:val="004E5AA8"/>
    <w:rsid w:val="004E6FDE"/>
    <w:rsid w:val="004E7F03"/>
    <w:rsid w:val="004E7F6A"/>
    <w:rsid w:val="004F02FE"/>
    <w:rsid w:val="004F22F8"/>
    <w:rsid w:val="004F28C0"/>
    <w:rsid w:val="004F2A9E"/>
    <w:rsid w:val="004F318D"/>
    <w:rsid w:val="004F32F6"/>
    <w:rsid w:val="004F3302"/>
    <w:rsid w:val="004F3F85"/>
    <w:rsid w:val="004F4409"/>
    <w:rsid w:val="004F4952"/>
    <w:rsid w:val="004F4F6C"/>
    <w:rsid w:val="004F4FAF"/>
    <w:rsid w:val="004F5FDF"/>
    <w:rsid w:val="004F66C3"/>
    <w:rsid w:val="004F6A20"/>
    <w:rsid w:val="004F6B7F"/>
    <w:rsid w:val="004F713A"/>
    <w:rsid w:val="004F730B"/>
    <w:rsid w:val="00500F7A"/>
    <w:rsid w:val="00501E70"/>
    <w:rsid w:val="00503175"/>
    <w:rsid w:val="005037A5"/>
    <w:rsid w:val="0050395B"/>
    <w:rsid w:val="00505578"/>
    <w:rsid w:val="0050589D"/>
    <w:rsid w:val="00505A00"/>
    <w:rsid w:val="005101B0"/>
    <w:rsid w:val="005105F1"/>
    <w:rsid w:val="005107B6"/>
    <w:rsid w:val="00510EB7"/>
    <w:rsid w:val="00511059"/>
    <w:rsid w:val="00511713"/>
    <w:rsid w:val="00511A6D"/>
    <w:rsid w:val="00512188"/>
    <w:rsid w:val="00513915"/>
    <w:rsid w:val="00513B03"/>
    <w:rsid w:val="005167BB"/>
    <w:rsid w:val="005205EE"/>
    <w:rsid w:val="00520F47"/>
    <w:rsid w:val="00521EDB"/>
    <w:rsid w:val="00522FF7"/>
    <w:rsid w:val="0052422A"/>
    <w:rsid w:val="005258DF"/>
    <w:rsid w:val="005259A2"/>
    <w:rsid w:val="00527C80"/>
    <w:rsid w:val="005304BE"/>
    <w:rsid w:val="00530B8B"/>
    <w:rsid w:val="00530C07"/>
    <w:rsid w:val="00531470"/>
    <w:rsid w:val="00531832"/>
    <w:rsid w:val="00533161"/>
    <w:rsid w:val="005333BB"/>
    <w:rsid w:val="00533629"/>
    <w:rsid w:val="0053373E"/>
    <w:rsid w:val="00533F9C"/>
    <w:rsid w:val="00534A0C"/>
    <w:rsid w:val="00536787"/>
    <w:rsid w:val="00540A5D"/>
    <w:rsid w:val="005415A2"/>
    <w:rsid w:val="00541B78"/>
    <w:rsid w:val="00542081"/>
    <w:rsid w:val="00542E21"/>
    <w:rsid w:val="005438C7"/>
    <w:rsid w:val="00544571"/>
    <w:rsid w:val="00544C8E"/>
    <w:rsid w:val="00544EC6"/>
    <w:rsid w:val="00545475"/>
    <w:rsid w:val="005458B6"/>
    <w:rsid w:val="00545AA6"/>
    <w:rsid w:val="00545E49"/>
    <w:rsid w:val="0054619F"/>
    <w:rsid w:val="00546979"/>
    <w:rsid w:val="00546CE0"/>
    <w:rsid w:val="005479B8"/>
    <w:rsid w:val="0055094B"/>
    <w:rsid w:val="00550DB4"/>
    <w:rsid w:val="0055192F"/>
    <w:rsid w:val="00551CBE"/>
    <w:rsid w:val="005533F2"/>
    <w:rsid w:val="00554048"/>
    <w:rsid w:val="005542A4"/>
    <w:rsid w:val="00554530"/>
    <w:rsid w:val="00554FF1"/>
    <w:rsid w:val="0055577B"/>
    <w:rsid w:val="0055640A"/>
    <w:rsid w:val="00556B36"/>
    <w:rsid w:val="00560532"/>
    <w:rsid w:val="00560E3E"/>
    <w:rsid w:val="00563B7E"/>
    <w:rsid w:val="00563D37"/>
    <w:rsid w:val="005649F2"/>
    <w:rsid w:val="005654AD"/>
    <w:rsid w:val="0056559A"/>
    <w:rsid w:val="0056588A"/>
    <w:rsid w:val="00565C26"/>
    <w:rsid w:val="00567BDE"/>
    <w:rsid w:val="005720F2"/>
    <w:rsid w:val="00574D04"/>
    <w:rsid w:val="005754C6"/>
    <w:rsid w:val="00577575"/>
    <w:rsid w:val="00580FA7"/>
    <w:rsid w:val="00581141"/>
    <w:rsid w:val="0058238B"/>
    <w:rsid w:val="0058249F"/>
    <w:rsid w:val="00583F52"/>
    <w:rsid w:val="00585D4B"/>
    <w:rsid w:val="005863D0"/>
    <w:rsid w:val="005868C5"/>
    <w:rsid w:val="00586C54"/>
    <w:rsid w:val="00586E29"/>
    <w:rsid w:val="00590190"/>
    <w:rsid w:val="005908A4"/>
    <w:rsid w:val="0059100B"/>
    <w:rsid w:val="00591C58"/>
    <w:rsid w:val="00591D09"/>
    <w:rsid w:val="005924C1"/>
    <w:rsid w:val="0059364F"/>
    <w:rsid w:val="0059382C"/>
    <w:rsid w:val="00593E4F"/>
    <w:rsid w:val="00594833"/>
    <w:rsid w:val="00594EFF"/>
    <w:rsid w:val="005950B3"/>
    <w:rsid w:val="00595B8B"/>
    <w:rsid w:val="005963FA"/>
    <w:rsid w:val="00596A31"/>
    <w:rsid w:val="0059739D"/>
    <w:rsid w:val="005976C5"/>
    <w:rsid w:val="005977CF"/>
    <w:rsid w:val="00597CB5"/>
    <w:rsid w:val="00597E4E"/>
    <w:rsid w:val="00597F8D"/>
    <w:rsid w:val="005A06C5"/>
    <w:rsid w:val="005A1F3E"/>
    <w:rsid w:val="005A3AC7"/>
    <w:rsid w:val="005A5273"/>
    <w:rsid w:val="005A5816"/>
    <w:rsid w:val="005A6E8C"/>
    <w:rsid w:val="005A741A"/>
    <w:rsid w:val="005B174A"/>
    <w:rsid w:val="005B2C4E"/>
    <w:rsid w:val="005B3DA7"/>
    <w:rsid w:val="005B5955"/>
    <w:rsid w:val="005B59E3"/>
    <w:rsid w:val="005B5A90"/>
    <w:rsid w:val="005B69F6"/>
    <w:rsid w:val="005B7198"/>
    <w:rsid w:val="005B74A9"/>
    <w:rsid w:val="005B7BFB"/>
    <w:rsid w:val="005C0B44"/>
    <w:rsid w:val="005C0F66"/>
    <w:rsid w:val="005C1092"/>
    <w:rsid w:val="005C203A"/>
    <w:rsid w:val="005C2350"/>
    <w:rsid w:val="005C267B"/>
    <w:rsid w:val="005C3335"/>
    <w:rsid w:val="005C63B4"/>
    <w:rsid w:val="005C70B0"/>
    <w:rsid w:val="005C72AD"/>
    <w:rsid w:val="005C72BC"/>
    <w:rsid w:val="005C7D89"/>
    <w:rsid w:val="005D02D5"/>
    <w:rsid w:val="005D44E6"/>
    <w:rsid w:val="005D4B23"/>
    <w:rsid w:val="005D5FFC"/>
    <w:rsid w:val="005D6CA3"/>
    <w:rsid w:val="005D7018"/>
    <w:rsid w:val="005D7577"/>
    <w:rsid w:val="005D7688"/>
    <w:rsid w:val="005D77FD"/>
    <w:rsid w:val="005D7B96"/>
    <w:rsid w:val="005D7EB7"/>
    <w:rsid w:val="005E12FC"/>
    <w:rsid w:val="005E165F"/>
    <w:rsid w:val="005E29B3"/>
    <w:rsid w:val="005E4045"/>
    <w:rsid w:val="005E5477"/>
    <w:rsid w:val="005E5847"/>
    <w:rsid w:val="005E58ED"/>
    <w:rsid w:val="005E60C2"/>
    <w:rsid w:val="005E6236"/>
    <w:rsid w:val="005E6A1F"/>
    <w:rsid w:val="005E7AE8"/>
    <w:rsid w:val="005E7C1D"/>
    <w:rsid w:val="005F0928"/>
    <w:rsid w:val="005F12F3"/>
    <w:rsid w:val="005F18FD"/>
    <w:rsid w:val="005F4A6A"/>
    <w:rsid w:val="005F5D6F"/>
    <w:rsid w:val="005F6F29"/>
    <w:rsid w:val="005F728B"/>
    <w:rsid w:val="005F79D9"/>
    <w:rsid w:val="005F7BFA"/>
    <w:rsid w:val="005F7D00"/>
    <w:rsid w:val="0060050B"/>
    <w:rsid w:val="00601D14"/>
    <w:rsid w:val="00602157"/>
    <w:rsid w:val="006045D4"/>
    <w:rsid w:val="00604876"/>
    <w:rsid w:val="00604A4E"/>
    <w:rsid w:val="00604BC9"/>
    <w:rsid w:val="0060538C"/>
    <w:rsid w:val="006056F5"/>
    <w:rsid w:val="00605A82"/>
    <w:rsid w:val="00605E83"/>
    <w:rsid w:val="006061EC"/>
    <w:rsid w:val="00606301"/>
    <w:rsid w:val="00606AEB"/>
    <w:rsid w:val="0060716B"/>
    <w:rsid w:val="00607EBE"/>
    <w:rsid w:val="00610526"/>
    <w:rsid w:val="00611176"/>
    <w:rsid w:val="0061159D"/>
    <w:rsid w:val="0061275C"/>
    <w:rsid w:val="006132A4"/>
    <w:rsid w:val="00613BE6"/>
    <w:rsid w:val="006141D9"/>
    <w:rsid w:val="00614508"/>
    <w:rsid w:val="00615182"/>
    <w:rsid w:val="00615654"/>
    <w:rsid w:val="006158CC"/>
    <w:rsid w:val="0061597A"/>
    <w:rsid w:val="00616B99"/>
    <w:rsid w:val="006200BF"/>
    <w:rsid w:val="006209A1"/>
    <w:rsid w:val="00620F2E"/>
    <w:rsid w:val="00622162"/>
    <w:rsid w:val="00623801"/>
    <w:rsid w:val="0062478B"/>
    <w:rsid w:val="0062609A"/>
    <w:rsid w:val="00626B3D"/>
    <w:rsid w:val="00630534"/>
    <w:rsid w:val="00630B98"/>
    <w:rsid w:val="00630ED2"/>
    <w:rsid w:val="00631589"/>
    <w:rsid w:val="00632988"/>
    <w:rsid w:val="00632A8E"/>
    <w:rsid w:val="00636CA2"/>
    <w:rsid w:val="0063701E"/>
    <w:rsid w:val="00640746"/>
    <w:rsid w:val="00640E2E"/>
    <w:rsid w:val="00640F7D"/>
    <w:rsid w:val="006411DC"/>
    <w:rsid w:val="006415FA"/>
    <w:rsid w:val="00641E0F"/>
    <w:rsid w:val="006428F3"/>
    <w:rsid w:val="006434E2"/>
    <w:rsid w:val="00643894"/>
    <w:rsid w:val="0064443D"/>
    <w:rsid w:val="00644482"/>
    <w:rsid w:val="006447AE"/>
    <w:rsid w:val="0064651E"/>
    <w:rsid w:val="00646FC4"/>
    <w:rsid w:val="0064705C"/>
    <w:rsid w:val="00647186"/>
    <w:rsid w:val="00647D96"/>
    <w:rsid w:val="00647FE5"/>
    <w:rsid w:val="00650130"/>
    <w:rsid w:val="00650475"/>
    <w:rsid w:val="00650C50"/>
    <w:rsid w:val="00651094"/>
    <w:rsid w:val="0065121A"/>
    <w:rsid w:val="006518ED"/>
    <w:rsid w:val="00652383"/>
    <w:rsid w:val="00652FB5"/>
    <w:rsid w:val="006530E4"/>
    <w:rsid w:val="00653634"/>
    <w:rsid w:val="00653F5B"/>
    <w:rsid w:val="00655B54"/>
    <w:rsid w:val="00655D68"/>
    <w:rsid w:val="00656922"/>
    <w:rsid w:val="006578CF"/>
    <w:rsid w:val="006606FE"/>
    <w:rsid w:val="0066107C"/>
    <w:rsid w:val="006617A3"/>
    <w:rsid w:val="006618B7"/>
    <w:rsid w:val="006618FB"/>
    <w:rsid w:val="00662364"/>
    <w:rsid w:val="0066240D"/>
    <w:rsid w:val="00662B23"/>
    <w:rsid w:val="00662BAF"/>
    <w:rsid w:val="00662C42"/>
    <w:rsid w:val="00666486"/>
    <w:rsid w:val="0066715E"/>
    <w:rsid w:val="00671C10"/>
    <w:rsid w:val="0067215F"/>
    <w:rsid w:val="006723EB"/>
    <w:rsid w:val="006723F7"/>
    <w:rsid w:val="00672565"/>
    <w:rsid w:val="00673024"/>
    <w:rsid w:val="0067324C"/>
    <w:rsid w:val="0067359C"/>
    <w:rsid w:val="00674E78"/>
    <w:rsid w:val="00675D9F"/>
    <w:rsid w:val="006769D9"/>
    <w:rsid w:val="006773A6"/>
    <w:rsid w:val="006805DB"/>
    <w:rsid w:val="006810B3"/>
    <w:rsid w:val="006814C7"/>
    <w:rsid w:val="0068179F"/>
    <w:rsid w:val="0068222C"/>
    <w:rsid w:val="006834AA"/>
    <w:rsid w:val="006843AE"/>
    <w:rsid w:val="006852F0"/>
    <w:rsid w:val="006858A1"/>
    <w:rsid w:val="006863B2"/>
    <w:rsid w:val="006865FF"/>
    <w:rsid w:val="00687253"/>
    <w:rsid w:val="00687410"/>
    <w:rsid w:val="006877EF"/>
    <w:rsid w:val="00687A5C"/>
    <w:rsid w:val="00690CD0"/>
    <w:rsid w:val="0069281C"/>
    <w:rsid w:val="00693AF9"/>
    <w:rsid w:val="00695822"/>
    <w:rsid w:val="00695A4B"/>
    <w:rsid w:val="00696D3A"/>
    <w:rsid w:val="006970FE"/>
    <w:rsid w:val="006974B4"/>
    <w:rsid w:val="006A2C77"/>
    <w:rsid w:val="006A2DCF"/>
    <w:rsid w:val="006A2F74"/>
    <w:rsid w:val="006A465A"/>
    <w:rsid w:val="006A511D"/>
    <w:rsid w:val="006A52FA"/>
    <w:rsid w:val="006A5C3A"/>
    <w:rsid w:val="006A5D49"/>
    <w:rsid w:val="006A5F08"/>
    <w:rsid w:val="006A6DD9"/>
    <w:rsid w:val="006A75D3"/>
    <w:rsid w:val="006A7D52"/>
    <w:rsid w:val="006B04C7"/>
    <w:rsid w:val="006B18A0"/>
    <w:rsid w:val="006B1EC1"/>
    <w:rsid w:val="006B4003"/>
    <w:rsid w:val="006B45CA"/>
    <w:rsid w:val="006B545C"/>
    <w:rsid w:val="006B7509"/>
    <w:rsid w:val="006C0BBA"/>
    <w:rsid w:val="006C15EE"/>
    <w:rsid w:val="006C308F"/>
    <w:rsid w:val="006C33BA"/>
    <w:rsid w:val="006C4524"/>
    <w:rsid w:val="006C5498"/>
    <w:rsid w:val="006C5BF5"/>
    <w:rsid w:val="006C5F9E"/>
    <w:rsid w:val="006D000F"/>
    <w:rsid w:val="006D0176"/>
    <w:rsid w:val="006D024C"/>
    <w:rsid w:val="006D144B"/>
    <w:rsid w:val="006D1CB8"/>
    <w:rsid w:val="006D2816"/>
    <w:rsid w:val="006D39B0"/>
    <w:rsid w:val="006D4374"/>
    <w:rsid w:val="006D4984"/>
    <w:rsid w:val="006D59F9"/>
    <w:rsid w:val="006D613A"/>
    <w:rsid w:val="006D65BF"/>
    <w:rsid w:val="006D6B48"/>
    <w:rsid w:val="006D6DC9"/>
    <w:rsid w:val="006D6F22"/>
    <w:rsid w:val="006D719A"/>
    <w:rsid w:val="006E045A"/>
    <w:rsid w:val="006E05F9"/>
    <w:rsid w:val="006E08EE"/>
    <w:rsid w:val="006E0B02"/>
    <w:rsid w:val="006E1688"/>
    <w:rsid w:val="006E21AD"/>
    <w:rsid w:val="006E2721"/>
    <w:rsid w:val="006E310F"/>
    <w:rsid w:val="006E4779"/>
    <w:rsid w:val="006E4A36"/>
    <w:rsid w:val="006E61CF"/>
    <w:rsid w:val="006E61ED"/>
    <w:rsid w:val="006E661E"/>
    <w:rsid w:val="006E68D4"/>
    <w:rsid w:val="006F018E"/>
    <w:rsid w:val="006F16CE"/>
    <w:rsid w:val="006F1742"/>
    <w:rsid w:val="006F1E1F"/>
    <w:rsid w:val="006F22B9"/>
    <w:rsid w:val="006F5048"/>
    <w:rsid w:val="006F6E9D"/>
    <w:rsid w:val="006F7456"/>
    <w:rsid w:val="006F7C82"/>
    <w:rsid w:val="006F7F8E"/>
    <w:rsid w:val="0070035B"/>
    <w:rsid w:val="0070106C"/>
    <w:rsid w:val="0070139E"/>
    <w:rsid w:val="007018E1"/>
    <w:rsid w:val="00701B27"/>
    <w:rsid w:val="007024DD"/>
    <w:rsid w:val="007033DE"/>
    <w:rsid w:val="007035AA"/>
    <w:rsid w:val="00703653"/>
    <w:rsid w:val="00703F31"/>
    <w:rsid w:val="00703F88"/>
    <w:rsid w:val="00705109"/>
    <w:rsid w:val="00706A91"/>
    <w:rsid w:val="00707471"/>
    <w:rsid w:val="007074C8"/>
    <w:rsid w:val="00707949"/>
    <w:rsid w:val="007110D0"/>
    <w:rsid w:val="007112AF"/>
    <w:rsid w:val="00711811"/>
    <w:rsid w:val="0071189B"/>
    <w:rsid w:val="00712576"/>
    <w:rsid w:val="0071265F"/>
    <w:rsid w:val="00713C46"/>
    <w:rsid w:val="0071588E"/>
    <w:rsid w:val="00716391"/>
    <w:rsid w:val="007167C1"/>
    <w:rsid w:val="00717287"/>
    <w:rsid w:val="00720FA0"/>
    <w:rsid w:val="00721C50"/>
    <w:rsid w:val="0072410C"/>
    <w:rsid w:val="007246D9"/>
    <w:rsid w:val="007256C5"/>
    <w:rsid w:val="00725729"/>
    <w:rsid w:val="0072585A"/>
    <w:rsid w:val="00726DC1"/>
    <w:rsid w:val="00727F35"/>
    <w:rsid w:val="00731172"/>
    <w:rsid w:val="00732E85"/>
    <w:rsid w:val="00734DAC"/>
    <w:rsid w:val="00735175"/>
    <w:rsid w:val="0073525B"/>
    <w:rsid w:val="0073531F"/>
    <w:rsid w:val="007353C0"/>
    <w:rsid w:val="00735981"/>
    <w:rsid w:val="007365B6"/>
    <w:rsid w:val="007365FB"/>
    <w:rsid w:val="00740742"/>
    <w:rsid w:val="00741038"/>
    <w:rsid w:val="0074124E"/>
    <w:rsid w:val="00742C90"/>
    <w:rsid w:val="007432D1"/>
    <w:rsid w:val="00744174"/>
    <w:rsid w:val="0074774F"/>
    <w:rsid w:val="007500A4"/>
    <w:rsid w:val="0075020F"/>
    <w:rsid w:val="00750CF3"/>
    <w:rsid w:val="007510BC"/>
    <w:rsid w:val="007522EC"/>
    <w:rsid w:val="00752954"/>
    <w:rsid w:val="00753644"/>
    <w:rsid w:val="00753AE8"/>
    <w:rsid w:val="00753E80"/>
    <w:rsid w:val="007546C6"/>
    <w:rsid w:val="00754B50"/>
    <w:rsid w:val="00754D17"/>
    <w:rsid w:val="007553DF"/>
    <w:rsid w:val="00756412"/>
    <w:rsid w:val="00756734"/>
    <w:rsid w:val="007570FF"/>
    <w:rsid w:val="00757FDC"/>
    <w:rsid w:val="00761C1A"/>
    <w:rsid w:val="00761C23"/>
    <w:rsid w:val="0076298B"/>
    <w:rsid w:val="00762B4F"/>
    <w:rsid w:val="00765765"/>
    <w:rsid w:val="007675FD"/>
    <w:rsid w:val="00767E53"/>
    <w:rsid w:val="0077170A"/>
    <w:rsid w:val="00771985"/>
    <w:rsid w:val="00771D0B"/>
    <w:rsid w:val="00772187"/>
    <w:rsid w:val="0077229B"/>
    <w:rsid w:val="00774895"/>
    <w:rsid w:val="007749D7"/>
    <w:rsid w:val="00775DC3"/>
    <w:rsid w:val="00775EDE"/>
    <w:rsid w:val="007761A0"/>
    <w:rsid w:val="0077629A"/>
    <w:rsid w:val="0077650F"/>
    <w:rsid w:val="00776C8E"/>
    <w:rsid w:val="007773B4"/>
    <w:rsid w:val="00781A61"/>
    <w:rsid w:val="00782914"/>
    <w:rsid w:val="007838E1"/>
    <w:rsid w:val="00784591"/>
    <w:rsid w:val="0078502A"/>
    <w:rsid w:val="007851C5"/>
    <w:rsid w:val="007857A3"/>
    <w:rsid w:val="00785851"/>
    <w:rsid w:val="00785E60"/>
    <w:rsid w:val="00786ED9"/>
    <w:rsid w:val="0079094E"/>
    <w:rsid w:val="00793ADD"/>
    <w:rsid w:val="00794236"/>
    <w:rsid w:val="0079552E"/>
    <w:rsid w:val="00795B54"/>
    <w:rsid w:val="007970ED"/>
    <w:rsid w:val="007A1424"/>
    <w:rsid w:val="007A14C1"/>
    <w:rsid w:val="007A14DC"/>
    <w:rsid w:val="007A2AC9"/>
    <w:rsid w:val="007A340C"/>
    <w:rsid w:val="007A4B35"/>
    <w:rsid w:val="007A4DAA"/>
    <w:rsid w:val="007A5D3D"/>
    <w:rsid w:val="007A5E39"/>
    <w:rsid w:val="007A6183"/>
    <w:rsid w:val="007A621D"/>
    <w:rsid w:val="007A6B6F"/>
    <w:rsid w:val="007A6E10"/>
    <w:rsid w:val="007A7116"/>
    <w:rsid w:val="007A7194"/>
    <w:rsid w:val="007A77E5"/>
    <w:rsid w:val="007A78D9"/>
    <w:rsid w:val="007A7DCF"/>
    <w:rsid w:val="007B09C8"/>
    <w:rsid w:val="007B0C4B"/>
    <w:rsid w:val="007B3229"/>
    <w:rsid w:val="007B3DBA"/>
    <w:rsid w:val="007B4A7E"/>
    <w:rsid w:val="007B58D2"/>
    <w:rsid w:val="007B59F5"/>
    <w:rsid w:val="007B743C"/>
    <w:rsid w:val="007B7FFB"/>
    <w:rsid w:val="007C0FF0"/>
    <w:rsid w:val="007C1ACE"/>
    <w:rsid w:val="007C3222"/>
    <w:rsid w:val="007C3DAA"/>
    <w:rsid w:val="007C426B"/>
    <w:rsid w:val="007C45B3"/>
    <w:rsid w:val="007C4B8F"/>
    <w:rsid w:val="007C627C"/>
    <w:rsid w:val="007C64CA"/>
    <w:rsid w:val="007D1C84"/>
    <w:rsid w:val="007D2A57"/>
    <w:rsid w:val="007D2B2C"/>
    <w:rsid w:val="007D3976"/>
    <w:rsid w:val="007D415D"/>
    <w:rsid w:val="007D538B"/>
    <w:rsid w:val="007D543C"/>
    <w:rsid w:val="007D5471"/>
    <w:rsid w:val="007D5F06"/>
    <w:rsid w:val="007D60EF"/>
    <w:rsid w:val="007D66C6"/>
    <w:rsid w:val="007D7003"/>
    <w:rsid w:val="007D77C6"/>
    <w:rsid w:val="007D7E17"/>
    <w:rsid w:val="007E02F7"/>
    <w:rsid w:val="007E0561"/>
    <w:rsid w:val="007E0BE6"/>
    <w:rsid w:val="007E257C"/>
    <w:rsid w:val="007E25AF"/>
    <w:rsid w:val="007E3C72"/>
    <w:rsid w:val="007E532D"/>
    <w:rsid w:val="007E53D8"/>
    <w:rsid w:val="007E55CF"/>
    <w:rsid w:val="007E66F4"/>
    <w:rsid w:val="007E75D1"/>
    <w:rsid w:val="007E760F"/>
    <w:rsid w:val="007F0929"/>
    <w:rsid w:val="007F0DE2"/>
    <w:rsid w:val="007F170E"/>
    <w:rsid w:val="007F24C0"/>
    <w:rsid w:val="007F27B8"/>
    <w:rsid w:val="007F43A6"/>
    <w:rsid w:val="007F44AF"/>
    <w:rsid w:val="007F4FD9"/>
    <w:rsid w:val="007F50E7"/>
    <w:rsid w:val="007F512A"/>
    <w:rsid w:val="007F5455"/>
    <w:rsid w:val="007F5562"/>
    <w:rsid w:val="007F6BD7"/>
    <w:rsid w:val="007F7358"/>
    <w:rsid w:val="0080051D"/>
    <w:rsid w:val="00800CE0"/>
    <w:rsid w:val="00801278"/>
    <w:rsid w:val="008019FA"/>
    <w:rsid w:val="00802E11"/>
    <w:rsid w:val="00804F5C"/>
    <w:rsid w:val="00805061"/>
    <w:rsid w:val="008052BD"/>
    <w:rsid w:val="00805A79"/>
    <w:rsid w:val="00805F98"/>
    <w:rsid w:val="00806DBC"/>
    <w:rsid w:val="008073C4"/>
    <w:rsid w:val="00807A3D"/>
    <w:rsid w:val="00807D8C"/>
    <w:rsid w:val="008101C4"/>
    <w:rsid w:val="0081163B"/>
    <w:rsid w:val="00811BB6"/>
    <w:rsid w:val="00811F48"/>
    <w:rsid w:val="0081220E"/>
    <w:rsid w:val="00812995"/>
    <w:rsid w:val="00812E63"/>
    <w:rsid w:val="008137BD"/>
    <w:rsid w:val="00813C3A"/>
    <w:rsid w:val="00813E1C"/>
    <w:rsid w:val="00814B5B"/>
    <w:rsid w:val="00814BB1"/>
    <w:rsid w:val="008164AC"/>
    <w:rsid w:val="00816871"/>
    <w:rsid w:val="0081693D"/>
    <w:rsid w:val="00817C95"/>
    <w:rsid w:val="0082071B"/>
    <w:rsid w:val="008210FD"/>
    <w:rsid w:val="008213C1"/>
    <w:rsid w:val="00821585"/>
    <w:rsid w:val="00821BB9"/>
    <w:rsid w:val="00821D02"/>
    <w:rsid w:val="00822BBC"/>
    <w:rsid w:val="0082336F"/>
    <w:rsid w:val="0082471A"/>
    <w:rsid w:val="00826573"/>
    <w:rsid w:val="0082731D"/>
    <w:rsid w:val="0083150B"/>
    <w:rsid w:val="00832B92"/>
    <w:rsid w:val="008335D2"/>
    <w:rsid w:val="00833CB1"/>
    <w:rsid w:val="008343AF"/>
    <w:rsid w:val="0083468B"/>
    <w:rsid w:val="008348C9"/>
    <w:rsid w:val="00834EB5"/>
    <w:rsid w:val="00834F33"/>
    <w:rsid w:val="00835AE0"/>
    <w:rsid w:val="00835FB2"/>
    <w:rsid w:val="008362E5"/>
    <w:rsid w:val="00837841"/>
    <w:rsid w:val="00841F28"/>
    <w:rsid w:val="00842984"/>
    <w:rsid w:val="00842D85"/>
    <w:rsid w:val="00842F10"/>
    <w:rsid w:val="00843344"/>
    <w:rsid w:val="00844241"/>
    <w:rsid w:val="0084431F"/>
    <w:rsid w:val="00844ECE"/>
    <w:rsid w:val="0084561E"/>
    <w:rsid w:val="00845EAF"/>
    <w:rsid w:val="00845F40"/>
    <w:rsid w:val="00846369"/>
    <w:rsid w:val="0084639C"/>
    <w:rsid w:val="00846A24"/>
    <w:rsid w:val="00846E61"/>
    <w:rsid w:val="00846EFB"/>
    <w:rsid w:val="00847872"/>
    <w:rsid w:val="00847AEB"/>
    <w:rsid w:val="00850A46"/>
    <w:rsid w:val="00851DE1"/>
    <w:rsid w:val="008532D6"/>
    <w:rsid w:val="008532D9"/>
    <w:rsid w:val="008535BF"/>
    <w:rsid w:val="00853DDF"/>
    <w:rsid w:val="0085447B"/>
    <w:rsid w:val="008544BD"/>
    <w:rsid w:val="0085494E"/>
    <w:rsid w:val="00854E98"/>
    <w:rsid w:val="00855160"/>
    <w:rsid w:val="00855E9C"/>
    <w:rsid w:val="008564AA"/>
    <w:rsid w:val="00857FCB"/>
    <w:rsid w:val="00860B0E"/>
    <w:rsid w:val="00860D96"/>
    <w:rsid w:val="008612B0"/>
    <w:rsid w:val="008627B4"/>
    <w:rsid w:val="0086346A"/>
    <w:rsid w:val="008637B9"/>
    <w:rsid w:val="008638B7"/>
    <w:rsid w:val="00865294"/>
    <w:rsid w:val="00865304"/>
    <w:rsid w:val="00865708"/>
    <w:rsid w:val="00866233"/>
    <w:rsid w:val="00866346"/>
    <w:rsid w:val="008668A1"/>
    <w:rsid w:val="0087060D"/>
    <w:rsid w:val="0087087E"/>
    <w:rsid w:val="00870F5B"/>
    <w:rsid w:val="0087364F"/>
    <w:rsid w:val="00873F2A"/>
    <w:rsid w:val="0087479D"/>
    <w:rsid w:val="0087668C"/>
    <w:rsid w:val="0087671F"/>
    <w:rsid w:val="008772B7"/>
    <w:rsid w:val="008773F8"/>
    <w:rsid w:val="00877614"/>
    <w:rsid w:val="00877AFD"/>
    <w:rsid w:val="00881CD0"/>
    <w:rsid w:val="00881D89"/>
    <w:rsid w:val="00883773"/>
    <w:rsid w:val="00883D30"/>
    <w:rsid w:val="00884A10"/>
    <w:rsid w:val="00885E57"/>
    <w:rsid w:val="0088646B"/>
    <w:rsid w:val="00886EBD"/>
    <w:rsid w:val="00890348"/>
    <w:rsid w:val="00890A88"/>
    <w:rsid w:val="008915BC"/>
    <w:rsid w:val="008921E3"/>
    <w:rsid w:val="008923D7"/>
    <w:rsid w:val="00894128"/>
    <w:rsid w:val="0089594E"/>
    <w:rsid w:val="00896C5F"/>
    <w:rsid w:val="00896DF3"/>
    <w:rsid w:val="008979EC"/>
    <w:rsid w:val="008A17ED"/>
    <w:rsid w:val="008A2BF5"/>
    <w:rsid w:val="008A3210"/>
    <w:rsid w:val="008A34A6"/>
    <w:rsid w:val="008A3ED9"/>
    <w:rsid w:val="008A6261"/>
    <w:rsid w:val="008A75CD"/>
    <w:rsid w:val="008A7668"/>
    <w:rsid w:val="008B0223"/>
    <w:rsid w:val="008B073E"/>
    <w:rsid w:val="008B0A36"/>
    <w:rsid w:val="008B101A"/>
    <w:rsid w:val="008B1091"/>
    <w:rsid w:val="008B1B92"/>
    <w:rsid w:val="008B21DA"/>
    <w:rsid w:val="008B2E2A"/>
    <w:rsid w:val="008B341A"/>
    <w:rsid w:val="008B3CF8"/>
    <w:rsid w:val="008B4C18"/>
    <w:rsid w:val="008B5506"/>
    <w:rsid w:val="008B6D96"/>
    <w:rsid w:val="008B7C6A"/>
    <w:rsid w:val="008B7F7F"/>
    <w:rsid w:val="008C030C"/>
    <w:rsid w:val="008C25E3"/>
    <w:rsid w:val="008C3735"/>
    <w:rsid w:val="008C3955"/>
    <w:rsid w:val="008C3D02"/>
    <w:rsid w:val="008C43FE"/>
    <w:rsid w:val="008C4FAA"/>
    <w:rsid w:val="008C5C97"/>
    <w:rsid w:val="008C6955"/>
    <w:rsid w:val="008D2366"/>
    <w:rsid w:val="008D23BF"/>
    <w:rsid w:val="008D4141"/>
    <w:rsid w:val="008D69AB"/>
    <w:rsid w:val="008D6EF5"/>
    <w:rsid w:val="008D708B"/>
    <w:rsid w:val="008E137D"/>
    <w:rsid w:val="008E1C4A"/>
    <w:rsid w:val="008E28DC"/>
    <w:rsid w:val="008E31D3"/>
    <w:rsid w:val="008E41F4"/>
    <w:rsid w:val="008E4377"/>
    <w:rsid w:val="008E53C0"/>
    <w:rsid w:val="008E66E0"/>
    <w:rsid w:val="008E729B"/>
    <w:rsid w:val="008F07B9"/>
    <w:rsid w:val="008F1F81"/>
    <w:rsid w:val="008F2341"/>
    <w:rsid w:val="008F33E8"/>
    <w:rsid w:val="008F35CD"/>
    <w:rsid w:val="008F47D8"/>
    <w:rsid w:val="008F594E"/>
    <w:rsid w:val="008F5AF2"/>
    <w:rsid w:val="008F7091"/>
    <w:rsid w:val="008F72F0"/>
    <w:rsid w:val="008F76BB"/>
    <w:rsid w:val="008F78FD"/>
    <w:rsid w:val="008F7F62"/>
    <w:rsid w:val="008F7F9C"/>
    <w:rsid w:val="009001B5"/>
    <w:rsid w:val="009003E4"/>
    <w:rsid w:val="009004DB"/>
    <w:rsid w:val="00900DCC"/>
    <w:rsid w:val="00901431"/>
    <w:rsid w:val="00901E95"/>
    <w:rsid w:val="0090276B"/>
    <w:rsid w:val="00904717"/>
    <w:rsid w:val="0090539D"/>
    <w:rsid w:val="00905487"/>
    <w:rsid w:val="0090680F"/>
    <w:rsid w:val="009070D5"/>
    <w:rsid w:val="0090770B"/>
    <w:rsid w:val="009077FB"/>
    <w:rsid w:val="00907A9C"/>
    <w:rsid w:val="00910ABB"/>
    <w:rsid w:val="00910D76"/>
    <w:rsid w:val="00911A23"/>
    <w:rsid w:val="00912A3B"/>
    <w:rsid w:val="00912B77"/>
    <w:rsid w:val="009132AC"/>
    <w:rsid w:val="00914702"/>
    <w:rsid w:val="009155EE"/>
    <w:rsid w:val="009158D1"/>
    <w:rsid w:val="00915BC7"/>
    <w:rsid w:val="00915DBB"/>
    <w:rsid w:val="00917B01"/>
    <w:rsid w:val="00917BED"/>
    <w:rsid w:val="00921806"/>
    <w:rsid w:val="00921F91"/>
    <w:rsid w:val="00922672"/>
    <w:rsid w:val="00922865"/>
    <w:rsid w:val="00923C1E"/>
    <w:rsid w:val="0092440E"/>
    <w:rsid w:val="00924E16"/>
    <w:rsid w:val="00925104"/>
    <w:rsid w:val="009254B7"/>
    <w:rsid w:val="00925EA7"/>
    <w:rsid w:val="00926CCA"/>
    <w:rsid w:val="009300A5"/>
    <w:rsid w:val="0093014D"/>
    <w:rsid w:val="009316A7"/>
    <w:rsid w:val="0093292E"/>
    <w:rsid w:val="0093298B"/>
    <w:rsid w:val="00933DBE"/>
    <w:rsid w:val="0093400B"/>
    <w:rsid w:val="00934AD0"/>
    <w:rsid w:val="0093601C"/>
    <w:rsid w:val="0093616A"/>
    <w:rsid w:val="009361FE"/>
    <w:rsid w:val="00936B0A"/>
    <w:rsid w:val="00937499"/>
    <w:rsid w:val="00940521"/>
    <w:rsid w:val="00940648"/>
    <w:rsid w:val="00940EAE"/>
    <w:rsid w:val="009412CD"/>
    <w:rsid w:val="00942752"/>
    <w:rsid w:val="00942A71"/>
    <w:rsid w:val="00942BEB"/>
    <w:rsid w:val="00942E35"/>
    <w:rsid w:val="009431B4"/>
    <w:rsid w:val="009443AC"/>
    <w:rsid w:val="00945D8C"/>
    <w:rsid w:val="00947613"/>
    <w:rsid w:val="0095007A"/>
    <w:rsid w:val="00950F49"/>
    <w:rsid w:val="0095123D"/>
    <w:rsid w:val="009513DB"/>
    <w:rsid w:val="009529C6"/>
    <w:rsid w:val="00952E81"/>
    <w:rsid w:val="00953410"/>
    <w:rsid w:val="00953623"/>
    <w:rsid w:val="00954CE9"/>
    <w:rsid w:val="009569F7"/>
    <w:rsid w:val="00956B72"/>
    <w:rsid w:val="0096189C"/>
    <w:rsid w:val="00961B12"/>
    <w:rsid w:val="00962804"/>
    <w:rsid w:val="0096608E"/>
    <w:rsid w:val="00966DA6"/>
    <w:rsid w:val="00966F59"/>
    <w:rsid w:val="009671A1"/>
    <w:rsid w:val="00967D50"/>
    <w:rsid w:val="0097038F"/>
    <w:rsid w:val="00971B02"/>
    <w:rsid w:val="009721E9"/>
    <w:rsid w:val="00973469"/>
    <w:rsid w:val="00973A1D"/>
    <w:rsid w:val="00973C29"/>
    <w:rsid w:val="0097428C"/>
    <w:rsid w:val="00975185"/>
    <w:rsid w:val="009771D0"/>
    <w:rsid w:val="00982622"/>
    <w:rsid w:val="00982E95"/>
    <w:rsid w:val="00983D74"/>
    <w:rsid w:val="009846D6"/>
    <w:rsid w:val="009846EF"/>
    <w:rsid w:val="00985752"/>
    <w:rsid w:val="00985C66"/>
    <w:rsid w:val="0098668A"/>
    <w:rsid w:val="00986870"/>
    <w:rsid w:val="0098688D"/>
    <w:rsid w:val="00986A36"/>
    <w:rsid w:val="00987A47"/>
    <w:rsid w:val="00987C32"/>
    <w:rsid w:val="009912A6"/>
    <w:rsid w:val="0099243B"/>
    <w:rsid w:val="00993186"/>
    <w:rsid w:val="0099374F"/>
    <w:rsid w:val="00993AE2"/>
    <w:rsid w:val="00994033"/>
    <w:rsid w:val="00995AF6"/>
    <w:rsid w:val="00995B92"/>
    <w:rsid w:val="00996A70"/>
    <w:rsid w:val="00996B80"/>
    <w:rsid w:val="00997154"/>
    <w:rsid w:val="009975A0"/>
    <w:rsid w:val="00997984"/>
    <w:rsid w:val="00997C91"/>
    <w:rsid w:val="00997FB3"/>
    <w:rsid w:val="009A0358"/>
    <w:rsid w:val="009A0677"/>
    <w:rsid w:val="009A12BC"/>
    <w:rsid w:val="009A1806"/>
    <w:rsid w:val="009A2511"/>
    <w:rsid w:val="009A2E7E"/>
    <w:rsid w:val="009A37A6"/>
    <w:rsid w:val="009A394D"/>
    <w:rsid w:val="009A3F02"/>
    <w:rsid w:val="009A5F02"/>
    <w:rsid w:val="009A62F0"/>
    <w:rsid w:val="009A739A"/>
    <w:rsid w:val="009B06C9"/>
    <w:rsid w:val="009B1CA8"/>
    <w:rsid w:val="009B1E13"/>
    <w:rsid w:val="009B2242"/>
    <w:rsid w:val="009B28AD"/>
    <w:rsid w:val="009B3295"/>
    <w:rsid w:val="009B4A00"/>
    <w:rsid w:val="009B5979"/>
    <w:rsid w:val="009B5AA4"/>
    <w:rsid w:val="009B6EBA"/>
    <w:rsid w:val="009B702F"/>
    <w:rsid w:val="009B7057"/>
    <w:rsid w:val="009B767A"/>
    <w:rsid w:val="009C00C7"/>
    <w:rsid w:val="009C1015"/>
    <w:rsid w:val="009C23FD"/>
    <w:rsid w:val="009C2A34"/>
    <w:rsid w:val="009C36B8"/>
    <w:rsid w:val="009C5254"/>
    <w:rsid w:val="009C590A"/>
    <w:rsid w:val="009C5952"/>
    <w:rsid w:val="009C5B92"/>
    <w:rsid w:val="009C73B4"/>
    <w:rsid w:val="009D141E"/>
    <w:rsid w:val="009D2425"/>
    <w:rsid w:val="009D297B"/>
    <w:rsid w:val="009D31E0"/>
    <w:rsid w:val="009D3E68"/>
    <w:rsid w:val="009D3FAE"/>
    <w:rsid w:val="009D4502"/>
    <w:rsid w:val="009D4EB0"/>
    <w:rsid w:val="009D5F2E"/>
    <w:rsid w:val="009D6B35"/>
    <w:rsid w:val="009D6C9C"/>
    <w:rsid w:val="009D7689"/>
    <w:rsid w:val="009E307A"/>
    <w:rsid w:val="009E32AF"/>
    <w:rsid w:val="009E33AD"/>
    <w:rsid w:val="009E3E4B"/>
    <w:rsid w:val="009E446C"/>
    <w:rsid w:val="009E4EBD"/>
    <w:rsid w:val="009E5FB8"/>
    <w:rsid w:val="009E6619"/>
    <w:rsid w:val="009F0B0A"/>
    <w:rsid w:val="009F0EBB"/>
    <w:rsid w:val="009F12E0"/>
    <w:rsid w:val="009F134F"/>
    <w:rsid w:val="009F2539"/>
    <w:rsid w:val="009F389C"/>
    <w:rsid w:val="009F4067"/>
    <w:rsid w:val="009F40D5"/>
    <w:rsid w:val="009F4BB7"/>
    <w:rsid w:val="009F4BBD"/>
    <w:rsid w:val="009F4E09"/>
    <w:rsid w:val="009F56E2"/>
    <w:rsid w:val="009F5982"/>
    <w:rsid w:val="009F6A99"/>
    <w:rsid w:val="009F6AED"/>
    <w:rsid w:val="009F723B"/>
    <w:rsid w:val="00A01B1F"/>
    <w:rsid w:val="00A01EFC"/>
    <w:rsid w:val="00A031B2"/>
    <w:rsid w:val="00A03DA9"/>
    <w:rsid w:val="00A0498E"/>
    <w:rsid w:val="00A04A1A"/>
    <w:rsid w:val="00A04B25"/>
    <w:rsid w:val="00A04C71"/>
    <w:rsid w:val="00A05AC1"/>
    <w:rsid w:val="00A062E9"/>
    <w:rsid w:val="00A06579"/>
    <w:rsid w:val="00A07F9A"/>
    <w:rsid w:val="00A10017"/>
    <w:rsid w:val="00A115F3"/>
    <w:rsid w:val="00A11B3D"/>
    <w:rsid w:val="00A1378C"/>
    <w:rsid w:val="00A144B9"/>
    <w:rsid w:val="00A160D8"/>
    <w:rsid w:val="00A16B8F"/>
    <w:rsid w:val="00A17D59"/>
    <w:rsid w:val="00A200BD"/>
    <w:rsid w:val="00A209C5"/>
    <w:rsid w:val="00A20C85"/>
    <w:rsid w:val="00A20D03"/>
    <w:rsid w:val="00A213E0"/>
    <w:rsid w:val="00A21565"/>
    <w:rsid w:val="00A216A6"/>
    <w:rsid w:val="00A21D73"/>
    <w:rsid w:val="00A2328D"/>
    <w:rsid w:val="00A25557"/>
    <w:rsid w:val="00A25627"/>
    <w:rsid w:val="00A25FC8"/>
    <w:rsid w:val="00A260E2"/>
    <w:rsid w:val="00A267B6"/>
    <w:rsid w:val="00A27D3B"/>
    <w:rsid w:val="00A27DB2"/>
    <w:rsid w:val="00A30211"/>
    <w:rsid w:val="00A30840"/>
    <w:rsid w:val="00A313EE"/>
    <w:rsid w:val="00A31862"/>
    <w:rsid w:val="00A31E4D"/>
    <w:rsid w:val="00A32149"/>
    <w:rsid w:val="00A321A8"/>
    <w:rsid w:val="00A32C53"/>
    <w:rsid w:val="00A3347C"/>
    <w:rsid w:val="00A334C7"/>
    <w:rsid w:val="00A338BB"/>
    <w:rsid w:val="00A3422F"/>
    <w:rsid w:val="00A347AD"/>
    <w:rsid w:val="00A36D64"/>
    <w:rsid w:val="00A36EEE"/>
    <w:rsid w:val="00A371BB"/>
    <w:rsid w:val="00A374EA"/>
    <w:rsid w:val="00A4042A"/>
    <w:rsid w:val="00A40829"/>
    <w:rsid w:val="00A40A73"/>
    <w:rsid w:val="00A414B3"/>
    <w:rsid w:val="00A4157D"/>
    <w:rsid w:val="00A41EB9"/>
    <w:rsid w:val="00A42637"/>
    <w:rsid w:val="00A43EAB"/>
    <w:rsid w:val="00A4457C"/>
    <w:rsid w:val="00A44882"/>
    <w:rsid w:val="00A45E13"/>
    <w:rsid w:val="00A46CC5"/>
    <w:rsid w:val="00A47519"/>
    <w:rsid w:val="00A47EB0"/>
    <w:rsid w:val="00A47F75"/>
    <w:rsid w:val="00A47F92"/>
    <w:rsid w:val="00A5073E"/>
    <w:rsid w:val="00A5108F"/>
    <w:rsid w:val="00A52308"/>
    <w:rsid w:val="00A528DE"/>
    <w:rsid w:val="00A53C31"/>
    <w:rsid w:val="00A54A12"/>
    <w:rsid w:val="00A55092"/>
    <w:rsid w:val="00A55ABC"/>
    <w:rsid w:val="00A56C25"/>
    <w:rsid w:val="00A56D78"/>
    <w:rsid w:val="00A579DF"/>
    <w:rsid w:val="00A6009D"/>
    <w:rsid w:val="00A60911"/>
    <w:rsid w:val="00A6129F"/>
    <w:rsid w:val="00A633A3"/>
    <w:rsid w:val="00A651E2"/>
    <w:rsid w:val="00A65F6D"/>
    <w:rsid w:val="00A662D7"/>
    <w:rsid w:val="00A67120"/>
    <w:rsid w:val="00A673B6"/>
    <w:rsid w:val="00A710CE"/>
    <w:rsid w:val="00A71C7A"/>
    <w:rsid w:val="00A71EC2"/>
    <w:rsid w:val="00A72791"/>
    <w:rsid w:val="00A73851"/>
    <w:rsid w:val="00A7403D"/>
    <w:rsid w:val="00A744FF"/>
    <w:rsid w:val="00A74EFF"/>
    <w:rsid w:val="00A7539A"/>
    <w:rsid w:val="00A753DF"/>
    <w:rsid w:val="00A75C51"/>
    <w:rsid w:val="00A7694A"/>
    <w:rsid w:val="00A76C1F"/>
    <w:rsid w:val="00A81510"/>
    <w:rsid w:val="00A817FF"/>
    <w:rsid w:val="00A81ED0"/>
    <w:rsid w:val="00A82134"/>
    <w:rsid w:val="00A821BE"/>
    <w:rsid w:val="00A82237"/>
    <w:rsid w:val="00A8273D"/>
    <w:rsid w:val="00A83662"/>
    <w:rsid w:val="00A839FD"/>
    <w:rsid w:val="00A84DC8"/>
    <w:rsid w:val="00A84F6C"/>
    <w:rsid w:val="00A85C46"/>
    <w:rsid w:val="00A860B1"/>
    <w:rsid w:val="00A86246"/>
    <w:rsid w:val="00A870D7"/>
    <w:rsid w:val="00A877AC"/>
    <w:rsid w:val="00A87859"/>
    <w:rsid w:val="00A92120"/>
    <w:rsid w:val="00A921D1"/>
    <w:rsid w:val="00A95EE6"/>
    <w:rsid w:val="00A96536"/>
    <w:rsid w:val="00AA14CE"/>
    <w:rsid w:val="00AA1733"/>
    <w:rsid w:val="00AA1765"/>
    <w:rsid w:val="00AA2D4D"/>
    <w:rsid w:val="00AA4660"/>
    <w:rsid w:val="00AA4670"/>
    <w:rsid w:val="00AA4D7E"/>
    <w:rsid w:val="00AA5AC6"/>
    <w:rsid w:val="00AA5F17"/>
    <w:rsid w:val="00AA7762"/>
    <w:rsid w:val="00AB03B2"/>
    <w:rsid w:val="00AB08A9"/>
    <w:rsid w:val="00AB1726"/>
    <w:rsid w:val="00AB1E4D"/>
    <w:rsid w:val="00AB36B8"/>
    <w:rsid w:val="00AB4490"/>
    <w:rsid w:val="00AB4DE4"/>
    <w:rsid w:val="00AB57CC"/>
    <w:rsid w:val="00AB5D1F"/>
    <w:rsid w:val="00AB5F2F"/>
    <w:rsid w:val="00AB6220"/>
    <w:rsid w:val="00AB76CA"/>
    <w:rsid w:val="00AB797C"/>
    <w:rsid w:val="00AB7BF6"/>
    <w:rsid w:val="00AB7FAE"/>
    <w:rsid w:val="00AC1E31"/>
    <w:rsid w:val="00AC2095"/>
    <w:rsid w:val="00AC2D76"/>
    <w:rsid w:val="00AC2DA3"/>
    <w:rsid w:val="00AC3A6B"/>
    <w:rsid w:val="00AC4C59"/>
    <w:rsid w:val="00AC4D8B"/>
    <w:rsid w:val="00AC5DED"/>
    <w:rsid w:val="00AC60F3"/>
    <w:rsid w:val="00AC6637"/>
    <w:rsid w:val="00AC6718"/>
    <w:rsid w:val="00AC72BD"/>
    <w:rsid w:val="00AD0734"/>
    <w:rsid w:val="00AD1038"/>
    <w:rsid w:val="00AD1D43"/>
    <w:rsid w:val="00AD2124"/>
    <w:rsid w:val="00AD3D69"/>
    <w:rsid w:val="00AD4666"/>
    <w:rsid w:val="00AD52B9"/>
    <w:rsid w:val="00AD5432"/>
    <w:rsid w:val="00AD7194"/>
    <w:rsid w:val="00AD74C2"/>
    <w:rsid w:val="00AE0CEF"/>
    <w:rsid w:val="00AE262D"/>
    <w:rsid w:val="00AE2EB3"/>
    <w:rsid w:val="00AE3138"/>
    <w:rsid w:val="00AE33E8"/>
    <w:rsid w:val="00AE3423"/>
    <w:rsid w:val="00AE40BD"/>
    <w:rsid w:val="00AE4793"/>
    <w:rsid w:val="00AE47E8"/>
    <w:rsid w:val="00AE49B9"/>
    <w:rsid w:val="00AE5120"/>
    <w:rsid w:val="00AE5333"/>
    <w:rsid w:val="00AE59CD"/>
    <w:rsid w:val="00AE6350"/>
    <w:rsid w:val="00AE72FC"/>
    <w:rsid w:val="00AF08A5"/>
    <w:rsid w:val="00AF2181"/>
    <w:rsid w:val="00AF2F8F"/>
    <w:rsid w:val="00AF353E"/>
    <w:rsid w:val="00AF4703"/>
    <w:rsid w:val="00AF5134"/>
    <w:rsid w:val="00AF51EF"/>
    <w:rsid w:val="00AF5497"/>
    <w:rsid w:val="00AF56EF"/>
    <w:rsid w:val="00AF5B2A"/>
    <w:rsid w:val="00AF6D29"/>
    <w:rsid w:val="00AF793D"/>
    <w:rsid w:val="00AF7C13"/>
    <w:rsid w:val="00AF7CD4"/>
    <w:rsid w:val="00B004A6"/>
    <w:rsid w:val="00B00D13"/>
    <w:rsid w:val="00B0134F"/>
    <w:rsid w:val="00B01832"/>
    <w:rsid w:val="00B01D3B"/>
    <w:rsid w:val="00B0225F"/>
    <w:rsid w:val="00B02487"/>
    <w:rsid w:val="00B0262A"/>
    <w:rsid w:val="00B02726"/>
    <w:rsid w:val="00B03208"/>
    <w:rsid w:val="00B037E1"/>
    <w:rsid w:val="00B064AE"/>
    <w:rsid w:val="00B065E1"/>
    <w:rsid w:val="00B06829"/>
    <w:rsid w:val="00B06C41"/>
    <w:rsid w:val="00B07D95"/>
    <w:rsid w:val="00B1024B"/>
    <w:rsid w:val="00B10AAF"/>
    <w:rsid w:val="00B11072"/>
    <w:rsid w:val="00B1140A"/>
    <w:rsid w:val="00B1176D"/>
    <w:rsid w:val="00B11A3A"/>
    <w:rsid w:val="00B11EFA"/>
    <w:rsid w:val="00B1255E"/>
    <w:rsid w:val="00B13241"/>
    <w:rsid w:val="00B13852"/>
    <w:rsid w:val="00B14D7B"/>
    <w:rsid w:val="00B1555F"/>
    <w:rsid w:val="00B16524"/>
    <w:rsid w:val="00B17ED3"/>
    <w:rsid w:val="00B2154E"/>
    <w:rsid w:val="00B22035"/>
    <w:rsid w:val="00B227C2"/>
    <w:rsid w:val="00B22C95"/>
    <w:rsid w:val="00B2498B"/>
    <w:rsid w:val="00B24DD4"/>
    <w:rsid w:val="00B255AE"/>
    <w:rsid w:val="00B25F45"/>
    <w:rsid w:val="00B2608E"/>
    <w:rsid w:val="00B262B1"/>
    <w:rsid w:val="00B2631A"/>
    <w:rsid w:val="00B271A3"/>
    <w:rsid w:val="00B272F0"/>
    <w:rsid w:val="00B302A6"/>
    <w:rsid w:val="00B30564"/>
    <w:rsid w:val="00B30DDF"/>
    <w:rsid w:val="00B3121F"/>
    <w:rsid w:val="00B31BC7"/>
    <w:rsid w:val="00B32453"/>
    <w:rsid w:val="00B32E93"/>
    <w:rsid w:val="00B33228"/>
    <w:rsid w:val="00B34941"/>
    <w:rsid w:val="00B35665"/>
    <w:rsid w:val="00B35A7D"/>
    <w:rsid w:val="00B35E4F"/>
    <w:rsid w:val="00B35E52"/>
    <w:rsid w:val="00B35FDA"/>
    <w:rsid w:val="00B36461"/>
    <w:rsid w:val="00B366DF"/>
    <w:rsid w:val="00B3732A"/>
    <w:rsid w:val="00B40029"/>
    <w:rsid w:val="00B40471"/>
    <w:rsid w:val="00B413E8"/>
    <w:rsid w:val="00B41B64"/>
    <w:rsid w:val="00B426C0"/>
    <w:rsid w:val="00B42E3F"/>
    <w:rsid w:val="00B430AE"/>
    <w:rsid w:val="00B4582C"/>
    <w:rsid w:val="00B469F2"/>
    <w:rsid w:val="00B47AEC"/>
    <w:rsid w:val="00B5164D"/>
    <w:rsid w:val="00B5190D"/>
    <w:rsid w:val="00B51A56"/>
    <w:rsid w:val="00B51A62"/>
    <w:rsid w:val="00B51F5E"/>
    <w:rsid w:val="00B52829"/>
    <w:rsid w:val="00B52E94"/>
    <w:rsid w:val="00B54D7D"/>
    <w:rsid w:val="00B5502C"/>
    <w:rsid w:val="00B565DF"/>
    <w:rsid w:val="00B5711C"/>
    <w:rsid w:val="00B578A2"/>
    <w:rsid w:val="00B579FA"/>
    <w:rsid w:val="00B6044C"/>
    <w:rsid w:val="00B60DEF"/>
    <w:rsid w:val="00B61217"/>
    <w:rsid w:val="00B61D76"/>
    <w:rsid w:val="00B6239B"/>
    <w:rsid w:val="00B623CA"/>
    <w:rsid w:val="00B62830"/>
    <w:rsid w:val="00B62A8F"/>
    <w:rsid w:val="00B62B1C"/>
    <w:rsid w:val="00B631C1"/>
    <w:rsid w:val="00B631FE"/>
    <w:rsid w:val="00B63955"/>
    <w:rsid w:val="00B63B98"/>
    <w:rsid w:val="00B642F8"/>
    <w:rsid w:val="00B646B8"/>
    <w:rsid w:val="00B64F71"/>
    <w:rsid w:val="00B652C5"/>
    <w:rsid w:val="00B66484"/>
    <w:rsid w:val="00B665A1"/>
    <w:rsid w:val="00B67068"/>
    <w:rsid w:val="00B67142"/>
    <w:rsid w:val="00B67A03"/>
    <w:rsid w:val="00B70825"/>
    <w:rsid w:val="00B7153E"/>
    <w:rsid w:val="00B723DE"/>
    <w:rsid w:val="00B73A98"/>
    <w:rsid w:val="00B74845"/>
    <w:rsid w:val="00B74BE3"/>
    <w:rsid w:val="00B751E9"/>
    <w:rsid w:val="00B7530A"/>
    <w:rsid w:val="00B75981"/>
    <w:rsid w:val="00B75E22"/>
    <w:rsid w:val="00B7602D"/>
    <w:rsid w:val="00B76030"/>
    <w:rsid w:val="00B76720"/>
    <w:rsid w:val="00B77B69"/>
    <w:rsid w:val="00B80105"/>
    <w:rsid w:val="00B8010A"/>
    <w:rsid w:val="00B80C3C"/>
    <w:rsid w:val="00B80E1F"/>
    <w:rsid w:val="00B82380"/>
    <w:rsid w:val="00B82C1F"/>
    <w:rsid w:val="00B83418"/>
    <w:rsid w:val="00B8371F"/>
    <w:rsid w:val="00B84346"/>
    <w:rsid w:val="00B84C1B"/>
    <w:rsid w:val="00B8543F"/>
    <w:rsid w:val="00B91A2B"/>
    <w:rsid w:val="00B91CA6"/>
    <w:rsid w:val="00B923FF"/>
    <w:rsid w:val="00B9276C"/>
    <w:rsid w:val="00B93582"/>
    <w:rsid w:val="00B946D4"/>
    <w:rsid w:val="00B95551"/>
    <w:rsid w:val="00B962A3"/>
    <w:rsid w:val="00B97D7D"/>
    <w:rsid w:val="00BA0D9F"/>
    <w:rsid w:val="00BA4CF4"/>
    <w:rsid w:val="00BA57CF"/>
    <w:rsid w:val="00BA5878"/>
    <w:rsid w:val="00BA5A61"/>
    <w:rsid w:val="00BA5D1D"/>
    <w:rsid w:val="00BA6752"/>
    <w:rsid w:val="00BA680A"/>
    <w:rsid w:val="00BA7F42"/>
    <w:rsid w:val="00BB076F"/>
    <w:rsid w:val="00BB0B27"/>
    <w:rsid w:val="00BB0F72"/>
    <w:rsid w:val="00BB1981"/>
    <w:rsid w:val="00BB1C40"/>
    <w:rsid w:val="00BB1C61"/>
    <w:rsid w:val="00BB2D78"/>
    <w:rsid w:val="00BB3BB3"/>
    <w:rsid w:val="00BB3C0C"/>
    <w:rsid w:val="00BB4F1D"/>
    <w:rsid w:val="00BB5966"/>
    <w:rsid w:val="00BB5EE5"/>
    <w:rsid w:val="00BB6076"/>
    <w:rsid w:val="00BB6392"/>
    <w:rsid w:val="00BB6949"/>
    <w:rsid w:val="00BB6B4B"/>
    <w:rsid w:val="00BB7A51"/>
    <w:rsid w:val="00BC073A"/>
    <w:rsid w:val="00BC0E90"/>
    <w:rsid w:val="00BC1885"/>
    <w:rsid w:val="00BC19A0"/>
    <w:rsid w:val="00BC2192"/>
    <w:rsid w:val="00BC2699"/>
    <w:rsid w:val="00BC2E18"/>
    <w:rsid w:val="00BC334D"/>
    <w:rsid w:val="00BC5C06"/>
    <w:rsid w:val="00BC5ED7"/>
    <w:rsid w:val="00BC699E"/>
    <w:rsid w:val="00BC710F"/>
    <w:rsid w:val="00BC7370"/>
    <w:rsid w:val="00BC7B84"/>
    <w:rsid w:val="00BD04A0"/>
    <w:rsid w:val="00BD12E5"/>
    <w:rsid w:val="00BD151A"/>
    <w:rsid w:val="00BD1A8E"/>
    <w:rsid w:val="00BD1ED7"/>
    <w:rsid w:val="00BD2000"/>
    <w:rsid w:val="00BD22C9"/>
    <w:rsid w:val="00BD4295"/>
    <w:rsid w:val="00BD46FF"/>
    <w:rsid w:val="00BD49F4"/>
    <w:rsid w:val="00BD54D2"/>
    <w:rsid w:val="00BD60D1"/>
    <w:rsid w:val="00BD6EA4"/>
    <w:rsid w:val="00BD7D14"/>
    <w:rsid w:val="00BE06C5"/>
    <w:rsid w:val="00BE23E3"/>
    <w:rsid w:val="00BE24BA"/>
    <w:rsid w:val="00BE2F20"/>
    <w:rsid w:val="00BE3365"/>
    <w:rsid w:val="00BE3633"/>
    <w:rsid w:val="00BE3957"/>
    <w:rsid w:val="00BE3D4C"/>
    <w:rsid w:val="00BE466C"/>
    <w:rsid w:val="00BE4976"/>
    <w:rsid w:val="00BE53ED"/>
    <w:rsid w:val="00BE6310"/>
    <w:rsid w:val="00BE6CDD"/>
    <w:rsid w:val="00BE77A1"/>
    <w:rsid w:val="00BE7D92"/>
    <w:rsid w:val="00BF0A45"/>
    <w:rsid w:val="00BF14A2"/>
    <w:rsid w:val="00BF1A8A"/>
    <w:rsid w:val="00BF1AB1"/>
    <w:rsid w:val="00BF2948"/>
    <w:rsid w:val="00BF2AE8"/>
    <w:rsid w:val="00BF2AFE"/>
    <w:rsid w:val="00BF2EF1"/>
    <w:rsid w:val="00BF32E9"/>
    <w:rsid w:val="00BF479A"/>
    <w:rsid w:val="00BF4CF7"/>
    <w:rsid w:val="00BF4FBE"/>
    <w:rsid w:val="00BF5FF7"/>
    <w:rsid w:val="00BF6566"/>
    <w:rsid w:val="00BF6A5C"/>
    <w:rsid w:val="00BF6F63"/>
    <w:rsid w:val="00BF7F9C"/>
    <w:rsid w:val="00C007E2"/>
    <w:rsid w:val="00C00820"/>
    <w:rsid w:val="00C00B88"/>
    <w:rsid w:val="00C00EAA"/>
    <w:rsid w:val="00C0142F"/>
    <w:rsid w:val="00C025E0"/>
    <w:rsid w:val="00C03B2B"/>
    <w:rsid w:val="00C06A66"/>
    <w:rsid w:val="00C070CF"/>
    <w:rsid w:val="00C076BA"/>
    <w:rsid w:val="00C1018D"/>
    <w:rsid w:val="00C10529"/>
    <w:rsid w:val="00C10E78"/>
    <w:rsid w:val="00C10F2D"/>
    <w:rsid w:val="00C11026"/>
    <w:rsid w:val="00C11F41"/>
    <w:rsid w:val="00C1213A"/>
    <w:rsid w:val="00C126FA"/>
    <w:rsid w:val="00C130B9"/>
    <w:rsid w:val="00C130D9"/>
    <w:rsid w:val="00C13924"/>
    <w:rsid w:val="00C13B6D"/>
    <w:rsid w:val="00C13B8C"/>
    <w:rsid w:val="00C1457A"/>
    <w:rsid w:val="00C145F0"/>
    <w:rsid w:val="00C155A4"/>
    <w:rsid w:val="00C16E7B"/>
    <w:rsid w:val="00C1777A"/>
    <w:rsid w:val="00C178ED"/>
    <w:rsid w:val="00C17B1D"/>
    <w:rsid w:val="00C17BF5"/>
    <w:rsid w:val="00C2227C"/>
    <w:rsid w:val="00C22391"/>
    <w:rsid w:val="00C22B2F"/>
    <w:rsid w:val="00C22E44"/>
    <w:rsid w:val="00C22EEE"/>
    <w:rsid w:val="00C23138"/>
    <w:rsid w:val="00C23E9F"/>
    <w:rsid w:val="00C2424B"/>
    <w:rsid w:val="00C24328"/>
    <w:rsid w:val="00C24EC0"/>
    <w:rsid w:val="00C272A6"/>
    <w:rsid w:val="00C27408"/>
    <w:rsid w:val="00C31051"/>
    <w:rsid w:val="00C3309A"/>
    <w:rsid w:val="00C334AF"/>
    <w:rsid w:val="00C344A8"/>
    <w:rsid w:val="00C3450E"/>
    <w:rsid w:val="00C3598E"/>
    <w:rsid w:val="00C3642D"/>
    <w:rsid w:val="00C374C4"/>
    <w:rsid w:val="00C3754E"/>
    <w:rsid w:val="00C40D15"/>
    <w:rsid w:val="00C41D30"/>
    <w:rsid w:val="00C4221F"/>
    <w:rsid w:val="00C42511"/>
    <w:rsid w:val="00C42775"/>
    <w:rsid w:val="00C42A49"/>
    <w:rsid w:val="00C44198"/>
    <w:rsid w:val="00C44C7E"/>
    <w:rsid w:val="00C459E4"/>
    <w:rsid w:val="00C459EC"/>
    <w:rsid w:val="00C47F91"/>
    <w:rsid w:val="00C50EFE"/>
    <w:rsid w:val="00C518AC"/>
    <w:rsid w:val="00C524D2"/>
    <w:rsid w:val="00C53731"/>
    <w:rsid w:val="00C55E9E"/>
    <w:rsid w:val="00C56307"/>
    <w:rsid w:val="00C57A69"/>
    <w:rsid w:val="00C57D55"/>
    <w:rsid w:val="00C600E0"/>
    <w:rsid w:val="00C60A52"/>
    <w:rsid w:val="00C6111E"/>
    <w:rsid w:val="00C619FE"/>
    <w:rsid w:val="00C620D4"/>
    <w:rsid w:val="00C62564"/>
    <w:rsid w:val="00C63289"/>
    <w:rsid w:val="00C63835"/>
    <w:rsid w:val="00C6429F"/>
    <w:rsid w:val="00C64598"/>
    <w:rsid w:val="00C661A3"/>
    <w:rsid w:val="00C66B64"/>
    <w:rsid w:val="00C6722A"/>
    <w:rsid w:val="00C708EA"/>
    <w:rsid w:val="00C713CF"/>
    <w:rsid w:val="00C71E5D"/>
    <w:rsid w:val="00C72E0F"/>
    <w:rsid w:val="00C73981"/>
    <w:rsid w:val="00C7454A"/>
    <w:rsid w:val="00C74608"/>
    <w:rsid w:val="00C74FDF"/>
    <w:rsid w:val="00C75DF3"/>
    <w:rsid w:val="00C76020"/>
    <w:rsid w:val="00C76E2B"/>
    <w:rsid w:val="00C774C0"/>
    <w:rsid w:val="00C77AD4"/>
    <w:rsid w:val="00C80E9B"/>
    <w:rsid w:val="00C81342"/>
    <w:rsid w:val="00C81A36"/>
    <w:rsid w:val="00C83238"/>
    <w:rsid w:val="00C857EB"/>
    <w:rsid w:val="00C858D1"/>
    <w:rsid w:val="00C85D42"/>
    <w:rsid w:val="00C86948"/>
    <w:rsid w:val="00C8705C"/>
    <w:rsid w:val="00C874A0"/>
    <w:rsid w:val="00C874F8"/>
    <w:rsid w:val="00C901B8"/>
    <w:rsid w:val="00C904EB"/>
    <w:rsid w:val="00C9256B"/>
    <w:rsid w:val="00C9305A"/>
    <w:rsid w:val="00C9586A"/>
    <w:rsid w:val="00C965CD"/>
    <w:rsid w:val="00C97753"/>
    <w:rsid w:val="00C97AB0"/>
    <w:rsid w:val="00CA0173"/>
    <w:rsid w:val="00CA0FA3"/>
    <w:rsid w:val="00CA1113"/>
    <w:rsid w:val="00CA2147"/>
    <w:rsid w:val="00CA2F67"/>
    <w:rsid w:val="00CA5EBE"/>
    <w:rsid w:val="00CA6536"/>
    <w:rsid w:val="00CA6BBD"/>
    <w:rsid w:val="00CA78FB"/>
    <w:rsid w:val="00CB0137"/>
    <w:rsid w:val="00CB1D1F"/>
    <w:rsid w:val="00CB1F1E"/>
    <w:rsid w:val="00CB2A9C"/>
    <w:rsid w:val="00CB3016"/>
    <w:rsid w:val="00CB3C5A"/>
    <w:rsid w:val="00CB3EC1"/>
    <w:rsid w:val="00CB44AC"/>
    <w:rsid w:val="00CB4DB9"/>
    <w:rsid w:val="00CB53E8"/>
    <w:rsid w:val="00CB5FD0"/>
    <w:rsid w:val="00CB7321"/>
    <w:rsid w:val="00CC06EB"/>
    <w:rsid w:val="00CC1C8E"/>
    <w:rsid w:val="00CC3791"/>
    <w:rsid w:val="00CC398C"/>
    <w:rsid w:val="00CC3ECF"/>
    <w:rsid w:val="00CC4AE8"/>
    <w:rsid w:val="00CC573B"/>
    <w:rsid w:val="00CC7109"/>
    <w:rsid w:val="00CD3546"/>
    <w:rsid w:val="00CD44CA"/>
    <w:rsid w:val="00CD46D6"/>
    <w:rsid w:val="00CD4BD8"/>
    <w:rsid w:val="00CD7DE0"/>
    <w:rsid w:val="00CE1041"/>
    <w:rsid w:val="00CE22DB"/>
    <w:rsid w:val="00CE25B3"/>
    <w:rsid w:val="00CE2807"/>
    <w:rsid w:val="00CE33D3"/>
    <w:rsid w:val="00CE408F"/>
    <w:rsid w:val="00CE495B"/>
    <w:rsid w:val="00CE4974"/>
    <w:rsid w:val="00CE6C92"/>
    <w:rsid w:val="00CE7071"/>
    <w:rsid w:val="00CE7ABA"/>
    <w:rsid w:val="00CF0482"/>
    <w:rsid w:val="00CF17A8"/>
    <w:rsid w:val="00CF3BAF"/>
    <w:rsid w:val="00CF459C"/>
    <w:rsid w:val="00CF4A47"/>
    <w:rsid w:val="00CF4ACA"/>
    <w:rsid w:val="00CF666B"/>
    <w:rsid w:val="00CF7C00"/>
    <w:rsid w:val="00D0076B"/>
    <w:rsid w:val="00D00D2A"/>
    <w:rsid w:val="00D00FCB"/>
    <w:rsid w:val="00D01654"/>
    <w:rsid w:val="00D02073"/>
    <w:rsid w:val="00D023E1"/>
    <w:rsid w:val="00D028F3"/>
    <w:rsid w:val="00D02F5D"/>
    <w:rsid w:val="00D0335D"/>
    <w:rsid w:val="00D050D3"/>
    <w:rsid w:val="00D06906"/>
    <w:rsid w:val="00D078C9"/>
    <w:rsid w:val="00D10059"/>
    <w:rsid w:val="00D11391"/>
    <w:rsid w:val="00D117F4"/>
    <w:rsid w:val="00D1189C"/>
    <w:rsid w:val="00D11B22"/>
    <w:rsid w:val="00D11ECA"/>
    <w:rsid w:val="00D11F0C"/>
    <w:rsid w:val="00D121F5"/>
    <w:rsid w:val="00D12F3C"/>
    <w:rsid w:val="00D13ACA"/>
    <w:rsid w:val="00D13F38"/>
    <w:rsid w:val="00D141B2"/>
    <w:rsid w:val="00D15407"/>
    <w:rsid w:val="00D15D22"/>
    <w:rsid w:val="00D15D87"/>
    <w:rsid w:val="00D15DC7"/>
    <w:rsid w:val="00D167D2"/>
    <w:rsid w:val="00D16908"/>
    <w:rsid w:val="00D176CD"/>
    <w:rsid w:val="00D17FFB"/>
    <w:rsid w:val="00D208B7"/>
    <w:rsid w:val="00D21F34"/>
    <w:rsid w:val="00D22CDE"/>
    <w:rsid w:val="00D2314A"/>
    <w:rsid w:val="00D23A64"/>
    <w:rsid w:val="00D24C1B"/>
    <w:rsid w:val="00D25E70"/>
    <w:rsid w:val="00D25EF2"/>
    <w:rsid w:val="00D27601"/>
    <w:rsid w:val="00D30516"/>
    <w:rsid w:val="00D3134F"/>
    <w:rsid w:val="00D31892"/>
    <w:rsid w:val="00D32758"/>
    <w:rsid w:val="00D34D9B"/>
    <w:rsid w:val="00D35327"/>
    <w:rsid w:val="00D37716"/>
    <w:rsid w:val="00D37F18"/>
    <w:rsid w:val="00D41D8E"/>
    <w:rsid w:val="00D42DCE"/>
    <w:rsid w:val="00D440D6"/>
    <w:rsid w:val="00D44866"/>
    <w:rsid w:val="00D45452"/>
    <w:rsid w:val="00D458FF"/>
    <w:rsid w:val="00D460D5"/>
    <w:rsid w:val="00D46107"/>
    <w:rsid w:val="00D4705A"/>
    <w:rsid w:val="00D47472"/>
    <w:rsid w:val="00D479E9"/>
    <w:rsid w:val="00D5153B"/>
    <w:rsid w:val="00D516ED"/>
    <w:rsid w:val="00D51826"/>
    <w:rsid w:val="00D5243F"/>
    <w:rsid w:val="00D52E63"/>
    <w:rsid w:val="00D5321D"/>
    <w:rsid w:val="00D542F0"/>
    <w:rsid w:val="00D5468E"/>
    <w:rsid w:val="00D55B17"/>
    <w:rsid w:val="00D55C05"/>
    <w:rsid w:val="00D55E55"/>
    <w:rsid w:val="00D56DA8"/>
    <w:rsid w:val="00D56E6F"/>
    <w:rsid w:val="00D5707D"/>
    <w:rsid w:val="00D5743A"/>
    <w:rsid w:val="00D60E77"/>
    <w:rsid w:val="00D61FFB"/>
    <w:rsid w:val="00D632D5"/>
    <w:rsid w:val="00D64449"/>
    <w:rsid w:val="00D64F09"/>
    <w:rsid w:val="00D66877"/>
    <w:rsid w:val="00D66D82"/>
    <w:rsid w:val="00D700BE"/>
    <w:rsid w:val="00D71920"/>
    <w:rsid w:val="00D721B5"/>
    <w:rsid w:val="00D732CC"/>
    <w:rsid w:val="00D742A3"/>
    <w:rsid w:val="00D74ACA"/>
    <w:rsid w:val="00D74BC3"/>
    <w:rsid w:val="00D75BD7"/>
    <w:rsid w:val="00D76699"/>
    <w:rsid w:val="00D7669B"/>
    <w:rsid w:val="00D77660"/>
    <w:rsid w:val="00D80413"/>
    <w:rsid w:val="00D80FEA"/>
    <w:rsid w:val="00D8182E"/>
    <w:rsid w:val="00D83708"/>
    <w:rsid w:val="00D8397E"/>
    <w:rsid w:val="00D83A93"/>
    <w:rsid w:val="00D8449C"/>
    <w:rsid w:val="00D844AE"/>
    <w:rsid w:val="00D85EC4"/>
    <w:rsid w:val="00D8763F"/>
    <w:rsid w:val="00D90454"/>
    <w:rsid w:val="00D9052E"/>
    <w:rsid w:val="00D905F2"/>
    <w:rsid w:val="00D9084A"/>
    <w:rsid w:val="00D918EA"/>
    <w:rsid w:val="00D92425"/>
    <w:rsid w:val="00D925D9"/>
    <w:rsid w:val="00D92A1D"/>
    <w:rsid w:val="00D94168"/>
    <w:rsid w:val="00D952DE"/>
    <w:rsid w:val="00D95778"/>
    <w:rsid w:val="00D971FD"/>
    <w:rsid w:val="00DA0519"/>
    <w:rsid w:val="00DA067F"/>
    <w:rsid w:val="00DA06DE"/>
    <w:rsid w:val="00DA06F4"/>
    <w:rsid w:val="00DA0CF2"/>
    <w:rsid w:val="00DA0E3D"/>
    <w:rsid w:val="00DA14E8"/>
    <w:rsid w:val="00DA1808"/>
    <w:rsid w:val="00DA26C9"/>
    <w:rsid w:val="00DA46B6"/>
    <w:rsid w:val="00DA5C0B"/>
    <w:rsid w:val="00DA62CB"/>
    <w:rsid w:val="00DB0161"/>
    <w:rsid w:val="00DB1758"/>
    <w:rsid w:val="00DB1B2B"/>
    <w:rsid w:val="00DB2075"/>
    <w:rsid w:val="00DB4332"/>
    <w:rsid w:val="00DB4710"/>
    <w:rsid w:val="00DB5350"/>
    <w:rsid w:val="00DB5677"/>
    <w:rsid w:val="00DB65B6"/>
    <w:rsid w:val="00DB72DA"/>
    <w:rsid w:val="00DB78F0"/>
    <w:rsid w:val="00DC1F7A"/>
    <w:rsid w:val="00DC23B5"/>
    <w:rsid w:val="00DC2505"/>
    <w:rsid w:val="00DC2E2A"/>
    <w:rsid w:val="00DC3D90"/>
    <w:rsid w:val="00DC3E7D"/>
    <w:rsid w:val="00DC49D1"/>
    <w:rsid w:val="00DC5CC9"/>
    <w:rsid w:val="00DC6357"/>
    <w:rsid w:val="00DC6DEE"/>
    <w:rsid w:val="00DC7BE3"/>
    <w:rsid w:val="00DC7E4E"/>
    <w:rsid w:val="00DD237C"/>
    <w:rsid w:val="00DD2566"/>
    <w:rsid w:val="00DD2892"/>
    <w:rsid w:val="00DD2D5C"/>
    <w:rsid w:val="00DD33DF"/>
    <w:rsid w:val="00DD3A14"/>
    <w:rsid w:val="00DD43BE"/>
    <w:rsid w:val="00DD4608"/>
    <w:rsid w:val="00DD5ADA"/>
    <w:rsid w:val="00DD5CBF"/>
    <w:rsid w:val="00DD5FB7"/>
    <w:rsid w:val="00DD675F"/>
    <w:rsid w:val="00DD6DF5"/>
    <w:rsid w:val="00DD7AEC"/>
    <w:rsid w:val="00DD7CAE"/>
    <w:rsid w:val="00DE2794"/>
    <w:rsid w:val="00DE2803"/>
    <w:rsid w:val="00DE38A1"/>
    <w:rsid w:val="00DE6937"/>
    <w:rsid w:val="00DE78A0"/>
    <w:rsid w:val="00DE7C2C"/>
    <w:rsid w:val="00DF05B7"/>
    <w:rsid w:val="00DF1C9B"/>
    <w:rsid w:val="00DF1E5B"/>
    <w:rsid w:val="00DF2654"/>
    <w:rsid w:val="00DF2DD1"/>
    <w:rsid w:val="00DF3752"/>
    <w:rsid w:val="00DF38F6"/>
    <w:rsid w:val="00DF41A5"/>
    <w:rsid w:val="00DF41CC"/>
    <w:rsid w:val="00DF535D"/>
    <w:rsid w:val="00DF5AB1"/>
    <w:rsid w:val="00DF7782"/>
    <w:rsid w:val="00E00749"/>
    <w:rsid w:val="00E0249F"/>
    <w:rsid w:val="00E05169"/>
    <w:rsid w:val="00E05E52"/>
    <w:rsid w:val="00E07D68"/>
    <w:rsid w:val="00E111C3"/>
    <w:rsid w:val="00E124D5"/>
    <w:rsid w:val="00E138AD"/>
    <w:rsid w:val="00E16465"/>
    <w:rsid w:val="00E167FC"/>
    <w:rsid w:val="00E16AC8"/>
    <w:rsid w:val="00E17723"/>
    <w:rsid w:val="00E20948"/>
    <w:rsid w:val="00E20F09"/>
    <w:rsid w:val="00E21ED3"/>
    <w:rsid w:val="00E2262B"/>
    <w:rsid w:val="00E23B6A"/>
    <w:rsid w:val="00E24AD8"/>
    <w:rsid w:val="00E27066"/>
    <w:rsid w:val="00E271AD"/>
    <w:rsid w:val="00E27436"/>
    <w:rsid w:val="00E31A9E"/>
    <w:rsid w:val="00E32C38"/>
    <w:rsid w:val="00E33230"/>
    <w:rsid w:val="00E34CE8"/>
    <w:rsid w:val="00E35180"/>
    <w:rsid w:val="00E35742"/>
    <w:rsid w:val="00E36015"/>
    <w:rsid w:val="00E3612D"/>
    <w:rsid w:val="00E362B2"/>
    <w:rsid w:val="00E36894"/>
    <w:rsid w:val="00E36FAC"/>
    <w:rsid w:val="00E372EC"/>
    <w:rsid w:val="00E41504"/>
    <w:rsid w:val="00E4160E"/>
    <w:rsid w:val="00E41758"/>
    <w:rsid w:val="00E41C5A"/>
    <w:rsid w:val="00E42323"/>
    <w:rsid w:val="00E42BF2"/>
    <w:rsid w:val="00E42C0B"/>
    <w:rsid w:val="00E446D0"/>
    <w:rsid w:val="00E44999"/>
    <w:rsid w:val="00E453D4"/>
    <w:rsid w:val="00E455B0"/>
    <w:rsid w:val="00E45638"/>
    <w:rsid w:val="00E45F1F"/>
    <w:rsid w:val="00E4652A"/>
    <w:rsid w:val="00E4671B"/>
    <w:rsid w:val="00E4727F"/>
    <w:rsid w:val="00E47DCF"/>
    <w:rsid w:val="00E50213"/>
    <w:rsid w:val="00E512F5"/>
    <w:rsid w:val="00E51554"/>
    <w:rsid w:val="00E5192E"/>
    <w:rsid w:val="00E51959"/>
    <w:rsid w:val="00E53258"/>
    <w:rsid w:val="00E5427D"/>
    <w:rsid w:val="00E542E5"/>
    <w:rsid w:val="00E54731"/>
    <w:rsid w:val="00E54B03"/>
    <w:rsid w:val="00E55130"/>
    <w:rsid w:val="00E5687B"/>
    <w:rsid w:val="00E60A5E"/>
    <w:rsid w:val="00E60D93"/>
    <w:rsid w:val="00E60D9F"/>
    <w:rsid w:val="00E61E81"/>
    <w:rsid w:val="00E6207A"/>
    <w:rsid w:val="00E62D12"/>
    <w:rsid w:val="00E6352B"/>
    <w:rsid w:val="00E64693"/>
    <w:rsid w:val="00E65454"/>
    <w:rsid w:val="00E6569D"/>
    <w:rsid w:val="00E66151"/>
    <w:rsid w:val="00E6731F"/>
    <w:rsid w:val="00E67F71"/>
    <w:rsid w:val="00E70383"/>
    <w:rsid w:val="00E710C7"/>
    <w:rsid w:val="00E73A2C"/>
    <w:rsid w:val="00E7735D"/>
    <w:rsid w:val="00E80656"/>
    <w:rsid w:val="00E806B4"/>
    <w:rsid w:val="00E80E17"/>
    <w:rsid w:val="00E83557"/>
    <w:rsid w:val="00E838A0"/>
    <w:rsid w:val="00E83CF3"/>
    <w:rsid w:val="00E840C7"/>
    <w:rsid w:val="00E86755"/>
    <w:rsid w:val="00E86C47"/>
    <w:rsid w:val="00E86FF2"/>
    <w:rsid w:val="00E87025"/>
    <w:rsid w:val="00E878FC"/>
    <w:rsid w:val="00E9028E"/>
    <w:rsid w:val="00E902B9"/>
    <w:rsid w:val="00E911AC"/>
    <w:rsid w:val="00E91D5E"/>
    <w:rsid w:val="00E93285"/>
    <w:rsid w:val="00E93EBF"/>
    <w:rsid w:val="00E94C57"/>
    <w:rsid w:val="00E94DF8"/>
    <w:rsid w:val="00E95271"/>
    <w:rsid w:val="00E95C85"/>
    <w:rsid w:val="00E964DA"/>
    <w:rsid w:val="00E96F2D"/>
    <w:rsid w:val="00E9744C"/>
    <w:rsid w:val="00E97808"/>
    <w:rsid w:val="00E97996"/>
    <w:rsid w:val="00E97A81"/>
    <w:rsid w:val="00E97E42"/>
    <w:rsid w:val="00EA03DC"/>
    <w:rsid w:val="00EA1AEF"/>
    <w:rsid w:val="00EA2460"/>
    <w:rsid w:val="00EA42CF"/>
    <w:rsid w:val="00EA4FD7"/>
    <w:rsid w:val="00EA50DD"/>
    <w:rsid w:val="00EA547B"/>
    <w:rsid w:val="00EA5508"/>
    <w:rsid w:val="00EA65FD"/>
    <w:rsid w:val="00EA7F10"/>
    <w:rsid w:val="00EB04AB"/>
    <w:rsid w:val="00EB06B6"/>
    <w:rsid w:val="00EB0C7B"/>
    <w:rsid w:val="00EB2394"/>
    <w:rsid w:val="00EB2408"/>
    <w:rsid w:val="00EB3BD2"/>
    <w:rsid w:val="00EB4CE0"/>
    <w:rsid w:val="00EB509D"/>
    <w:rsid w:val="00EB651B"/>
    <w:rsid w:val="00EB6589"/>
    <w:rsid w:val="00EB79D4"/>
    <w:rsid w:val="00EB7BC0"/>
    <w:rsid w:val="00EC0341"/>
    <w:rsid w:val="00EC0B43"/>
    <w:rsid w:val="00EC0B5D"/>
    <w:rsid w:val="00EC0EF2"/>
    <w:rsid w:val="00EC18EB"/>
    <w:rsid w:val="00EC1FBA"/>
    <w:rsid w:val="00EC3114"/>
    <w:rsid w:val="00EC3DAF"/>
    <w:rsid w:val="00EC3E21"/>
    <w:rsid w:val="00EC3F95"/>
    <w:rsid w:val="00EC5DC7"/>
    <w:rsid w:val="00EC5EEA"/>
    <w:rsid w:val="00EC68CE"/>
    <w:rsid w:val="00EC6F1F"/>
    <w:rsid w:val="00ED083C"/>
    <w:rsid w:val="00ED0D6A"/>
    <w:rsid w:val="00ED0F93"/>
    <w:rsid w:val="00ED3AED"/>
    <w:rsid w:val="00ED5E92"/>
    <w:rsid w:val="00ED64DE"/>
    <w:rsid w:val="00ED6FC6"/>
    <w:rsid w:val="00ED780A"/>
    <w:rsid w:val="00ED7EB9"/>
    <w:rsid w:val="00EE109C"/>
    <w:rsid w:val="00EE137E"/>
    <w:rsid w:val="00EE1404"/>
    <w:rsid w:val="00EE2172"/>
    <w:rsid w:val="00EE2AF0"/>
    <w:rsid w:val="00EE2E9B"/>
    <w:rsid w:val="00EE2F64"/>
    <w:rsid w:val="00EE3E35"/>
    <w:rsid w:val="00EE65A6"/>
    <w:rsid w:val="00EE72CC"/>
    <w:rsid w:val="00EE7C74"/>
    <w:rsid w:val="00EF1088"/>
    <w:rsid w:val="00EF262F"/>
    <w:rsid w:val="00EF27DF"/>
    <w:rsid w:val="00EF3540"/>
    <w:rsid w:val="00EF3EA8"/>
    <w:rsid w:val="00EF43E1"/>
    <w:rsid w:val="00EF4BCB"/>
    <w:rsid w:val="00EF5BA3"/>
    <w:rsid w:val="00EF5C9C"/>
    <w:rsid w:val="00EF68F5"/>
    <w:rsid w:val="00EF7065"/>
    <w:rsid w:val="00EF7C97"/>
    <w:rsid w:val="00F00671"/>
    <w:rsid w:val="00F02762"/>
    <w:rsid w:val="00F02ACB"/>
    <w:rsid w:val="00F02F9B"/>
    <w:rsid w:val="00F03665"/>
    <w:rsid w:val="00F04807"/>
    <w:rsid w:val="00F0587E"/>
    <w:rsid w:val="00F06242"/>
    <w:rsid w:val="00F06C87"/>
    <w:rsid w:val="00F070E2"/>
    <w:rsid w:val="00F074AC"/>
    <w:rsid w:val="00F1115C"/>
    <w:rsid w:val="00F1202A"/>
    <w:rsid w:val="00F1277F"/>
    <w:rsid w:val="00F1459E"/>
    <w:rsid w:val="00F14B34"/>
    <w:rsid w:val="00F1696C"/>
    <w:rsid w:val="00F16A3B"/>
    <w:rsid w:val="00F17B13"/>
    <w:rsid w:val="00F20E64"/>
    <w:rsid w:val="00F22031"/>
    <w:rsid w:val="00F239E5"/>
    <w:rsid w:val="00F23C10"/>
    <w:rsid w:val="00F24147"/>
    <w:rsid w:val="00F24298"/>
    <w:rsid w:val="00F24B8F"/>
    <w:rsid w:val="00F26329"/>
    <w:rsid w:val="00F263A6"/>
    <w:rsid w:val="00F27210"/>
    <w:rsid w:val="00F2753B"/>
    <w:rsid w:val="00F27E94"/>
    <w:rsid w:val="00F300AD"/>
    <w:rsid w:val="00F30157"/>
    <w:rsid w:val="00F30CB9"/>
    <w:rsid w:val="00F3198E"/>
    <w:rsid w:val="00F32440"/>
    <w:rsid w:val="00F32582"/>
    <w:rsid w:val="00F32D4C"/>
    <w:rsid w:val="00F339E7"/>
    <w:rsid w:val="00F33AF0"/>
    <w:rsid w:val="00F33B1D"/>
    <w:rsid w:val="00F34310"/>
    <w:rsid w:val="00F356AA"/>
    <w:rsid w:val="00F3658C"/>
    <w:rsid w:val="00F37CD4"/>
    <w:rsid w:val="00F40598"/>
    <w:rsid w:val="00F40A12"/>
    <w:rsid w:val="00F42298"/>
    <w:rsid w:val="00F42538"/>
    <w:rsid w:val="00F428FC"/>
    <w:rsid w:val="00F42FF6"/>
    <w:rsid w:val="00F445FD"/>
    <w:rsid w:val="00F46316"/>
    <w:rsid w:val="00F4667A"/>
    <w:rsid w:val="00F469EC"/>
    <w:rsid w:val="00F46F68"/>
    <w:rsid w:val="00F4753B"/>
    <w:rsid w:val="00F5095C"/>
    <w:rsid w:val="00F512DB"/>
    <w:rsid w:val="00F51FED"/>
    <w:rsid w:val="00F525F0"/>
    <w:rsid w:val="00F52974"/>
    <w:rsid w:val="00F52EC0"/>
    <w:rsid w:val="00F52FEF"/>
    <w:rsid w:val="00F53A64"/>
    <w:rsid w:val="00F5426E"/>
    <w:rsid w:val="00F551E2"/>
    <w:rsid w:val="00F55326"/>
    <w:rsid w:val="00F5540A"/>
    <w:rsid w:val="00F56564"/>
    <w:rsid w:val="00F567E0"/>
    <w:rsid w:val="00F56B41"/>
    <w:rsid w:val="00F56F03"/>
    <w:rsid w:val="00F604B5"/>
    <w:rsid w:val="00F6059C"/>
    <w:rsid w:val="00F6118C"/>
    <w:rsid w:val="00F624BD"/>
    <w:rsid w:val="00F629BC"/>
    <w:rsid w:val="00F62F07"/>
    <w:rsid w:val="00F63950"/>
    <w:rsid w:val="00F6415A"/>
    <w:rsid w:val="00F6436F"/>
    <w:rsid w:val="00F6469C"/>
    <w:rsid w:val="00F6534B"/>
    <w:rsid w:val="00F6705C"/>
    <w:rsid w:val="00F675A0"/>
    <w:rsid w:val="00F700F4"/>
    <w:rsid w:val="00F7058F"/>
    <w:rsid w:val="00F70F80"/>
    <w:rsid w:val="00F723FF"/>
    <w:rsid w:val="00F72CB9"/>
    <w:rsid w:val="00F736AC"/>
    <w:rsid w:val="00F75C94"/>
    <w:rsid w:val="00F7635B"/>
    <w:rsid w:val="00F76422"/>
    <w:rsid w:val="00F7676E"/>
    <w:rsid w:val="00F76A58"/>
    <w:rsid w:val="00F7767B"/>
    <w:rsid w:val="00F80736"/>
    <w:rsid w:val="00F80898"/>
    <w:rsid w:val="00F823D3"/>
    <w:rsid w:val="00F8363D"/>
    <w:rsid w:val="00F841AF"/>
    <w:rsid w:val="00F84402"/>
    <w:rsid w:val="00F85986"/>
    <w:rsid w:val="00F859B4"/>
    <w:rsid w:val="00F85F15"/>
    <w:rsid w:val="00F86444"/>
    <w:rsid w:val="00F86712"/>
    <w:rsid w:val="00F86C9B"/>
    <w:rsid w:val="00F86EC6"/>
    <w:rsid w:val="00F9055F"/>
    <w:rsid w:val="00F9102D"/>
    <w:rsid w:val="00F91C36"/>
    <w:rsid w:val="00F91DA3"/>
    <w:rsid w:val="00F91F3D"/>
    <w:rsid w:val="00F9706F"/>
    <w:rsid w:val="00F971C5"/>
    <w:rsid w:val="00FA0FF1"/>
    <w:rsid w:val="00FA1659"/>
    <w:rsid w:val="00FA214E"/>
    <w:rsid w:val="00FA2683"/>
    <w:rsid w:val="00FA3428"/>
    <w:rsid w:val="00FA4022"/>
    <w:rsid w:val="00FA4740"/>
    <w:rsid w:val="00FA4E98"/>
    <w:rsid w:val="00FA5371"/>
    <w:rsid w:val="00FA5450"/>
    <w:rsid w:val="00FA5679"/>
    <w:rsid w:val="00FA5DE0"/>
    <w:rsid w:val="00FA64E5"/>
    <w:rsid w:val="00FA6B20"/>
    <w:rsid w:val="00FA7120"/>
    <w:rsid w:val="00FA7CA3"/>
    <w:rsid w:val="00FA7F3A"/>
    <w:rsid w:val="00FB41DD"/>
    <w:rsid w:val="00FB428B"/>
    <w:rsid w:val="00FB43F1"/>
    <w:rsid w:val="00FB555E"/>
    <w:rsid w:val="00FB5598"/>
    <w:rsid w:val="00FB5919"/>
    <w:rsid w:val="00FB6459"/>
    <w:rsid w:val="00FB74FF"/>
    <w:rsid w:val="00FC0673"/>
    <w:rsid w:val="00FC07BD"/>
    <w:rsid w:val="00FC17CF"/>
    <w:rsid w:val="00FC1A2A"/>
    <w:rsid w:val="00FC2DDC"/>
    <w:rsid w:val="00FC48A4"/>
    <w:rsid w:val="00FC4A6F"/>
    <w:rsid w:val="00FC5CD5"/>
    <w:rsid w:val="00FD0198"/>
    <w:rsid w:val="00FD078C"/>
    <w:rsid w:val="00FD08F2"/>
    <w:rsid w:val="00FD1798"/>
    <w:rsid w:val="00FD2E42"/>
    <w:rsid w:val="00FD2FCF"/>
    <w:rsid w:val="00FD329D"/>
    <w:rsid w:val="00FD4E45"/>
    <w:rsid w:val="00FD6C16"/>
    <w:rsid w:val="00FD76B0"/>
    <w:rsid w:val="00FE0DD8"/>
    <w:rsid w:val="00FE1E93"/>
    <w:rsid w:val="00FE1F4A"/>
    <w:rsid w:val="00FE2178"/>
    <w:rsid w:val="00FE2B92"/>
    <w:rsid w:val="00FE3571"/>
    <w:rsid w:val="00FE3D97"/>
    <w:rsid w:val="00FE3E6D"/>
    <w:rsid w:val="00FE51AC"/>
    <w:rsid w:val="00FE5610"/>
    <w:rsid w:val="00FE6BA0"/>
    <w:rsid w:val="00FE7CEF"/>
    <w:rsid w:val="00FF096B"/>
    <w:rsid w:val="00FF0B12"/>
    <w:rsid w:val="00FF10B2"/>
    <w:rsid w:val="00FF200C"/>
    <w:rsid w:val="00FF47EB"/>
    <w:rsid w:val="00FF521B"/>
    <w:rsid w:val="00FF645B"/>
    <w:rsid w:val="00FF6AE9"/>
    <w:rsid w:val="00FF70D5"/>
    <w:rsid w:val="00FF79A6"/>
    <w:rsid w:val="00FF7B9B"/>
    <w:rsid w:val="01EF2319"/>
    <w:rsid w:val="020AADF5"/>
    <w:rsid w:val="0357FB55"/>
    <w:rsid w:val="03686F8A"/>
    <w:rsid w:val="0387566C"/>
    <w:rsid w:val="03AAAE88"/>
    <w:rsid w:val="0636C333"/>
    <w:rsid w:val="08071868"/>
    <w:rsid w:val="093D5C0D"/>
    <w:rsid w:val="09970997"/>
    <w:rsid w:val="09D075E4"/>
    <w:rsid w:val="0A204B7F"/>
    <w:rsid w:val="0A961F73"/>
    <w:rsid w:val="0AA93C0A"/>
    <w:rsid w:val="0AF7591A"/>
    <w:rsid w:val="0B5FEC94"/>
    <w:rsid w:val="0BEEDAAE"/>
    <w:rsid w:val="0BF07EE7"/>
    <w:rsid w:val="0CC7A365"/>
    <w:rsid w:val="0E1C8ABF"/>
    <w:rsid w:val="0F155F82"/>
    <w:rsid w:val="0F233F99"/>
    <w:rsid w:val="0F890CBA"/>
    <w:rsid w:val="10595F5D"/>
    <w:rsid w:val="10DDA363"/>
    <w:rsid w:val="11D21616"/>
    <w:rsid w:val="131BD1E1"/>
    <w:rsid w:val="13E0FE62"/>
    <w:rsid w:val="1471C079"/>
    <w:rsid w:val="15128360"/>
    <w:rsid w:val="15B82FC6"/>
    <w:rsid w:val="15C5232B"/>
    <w:rsid w:val="169AC89C"/>
    <w:rsid w:val="169C7FD0"/>
    <w:rsid w:val="17A661C5"/>
    <w:rsid w:val="17CEAFFE"/>
    <w:rsid w:val="1894F1E5"/>
    <w:rsid w:val="190E97B3"/>
    <w:rsid w:val="19A57A61"/>
    <w:rsid w:val="19FC5450"/>
    <w:rsid w:val="19FDD05D"/>
    <w:rsid w:val="1A2F2EF5"/>
    <w:rsid w:val="1A367FBF"/>
    <w:rsid w:val="1C4B0262"/>
    <w:rsid w:val="1FDA4F6B"/>
    <w:rsid w:val="2095E171"/>
    <w:rsid w:val="22427BEB"/>
    <w:rsid w:val="226A8E87"/>
    <w:rsid w:val="227BC669"/>
    <w:rsid w:val="2289CF43"/>
    <w:rsid w:val="22B42DB0"/>
    <w:rsid w:val="23B7079C"/>
    <w:rsid w:val="23F6100E"/>
    <w:rsid w:val="26153B0F"/>
    <w:rsid w:val="262CB5C8"/>
    <w:rsid w:val="26F0F988"/>
    <w:rsid w:val="275CE441"/>
    <w:rsid w:val="27C05136"/>
    <w:rsid w:val="29354BD5"/>
    <w:rsid w:val="293FC79E"/>
    <w:rsid w:val="29E204EA"/>
    <w:rsid w:val="2A3B8005"/>
    <w:rsid w:val="2AA802FC"/>
    <w:rsid w:val="2ADE39CA"/>
    <w:rsid w:val="2B9864D2"/>
    <w:rsid w:val="2C69EC7D"/>
    <w:rsid w:val="2D164674"/>
    <w:rsid w:val="2DC81EF1"/>
    <w:rsid w:val="2E023B31"/>
    <w:rsid w:val="2E94EDC9"/>
    <w:rsid w:val="2F2130A9"/>
    <w:rsid w:val="2F794989"/>
    <w:rsid w:val="2F863968"/>
    <w:rsid w:val="2FA36575"/>
    <w:rsid w:val="2FA9AAF4"/>
    <w:rsid w:val="2FD2E5EE"/>
    <w:rsid w:val="2FDA9C74"/>
    <w:rsid w:val="305DB131"/>
    <w:rsid w:val="30C1DE99"/>
    <w:rsid w:val="30EAA9FA"/>
    <w:rsid w:val="352923D1"/>
    <w:rsid w:val="353E72E2"/>
    <w:rsid w:val="36C40ACA"/>
    <w:rsid w:val="370742F9"/>
    <w:rsid w:val="3716225C"/>
    <w:rsid w:val="375783C2"/>
    <w:rsid w:val="375D74C7"/>
    <w:rsid w:val="3826F595"/>
    <w:rsid w:val="3ACCD7F3"/>
    <w:rsid w:val="3B012A0C"/>
    <w:rsid w:val="3B26342F"/>
    <w:rsid w:val="3BB5D2FC"/>
    <w:rsid w:val="3E2450D9"/>
    <w:rsid w:val="3E2FEA68"/>
    <w:rsid w:val="3EC798EC"/>
    <w:rsid w:val="3ED4B69C"/>
    <w:rsid w:val="3F22877E"/>
    <w:rsid w:val="40146D3C"/>
    <w:rsid w:val="4034E674"/>
    <w:rsid w:val="4039D1DA"/>
    <w:rsid w:val="412BC2EE"/>
    <w:rsid w:val="415EE0B8"/>
    <w:rsid w:val="4387F853"/>
    <w:rsid w:val="44380800"/>
    <w:rsid w:val="444EB3E6"/>
    <w:rsid w:val="447EE8B6"/>
    <w:rsid w:val="449CC365"/>
    <w:rsid w:val="44BAE2DF"/>
    <w:rsid w:val="454D25C7"/>
    <w:rsid w:val="458C6043"/>
    <w:rsid w:val="45984EA0"/>
    <w:rsid w:val="45F4EB0D"/>
    <w:rsid w:val="45FBDAA3"/>
    <w:rsid w:val="4617E6BA"/>
    <w:rsid w:val="4699FEC9"/>
    <w:rsid w:val="46E5989C"/>
    <w:rsid w:val="47B9BAD2"/>
    <w:rsid w:val="482E0B7B"/>
    <w:rsid w:val="490B0C88"/>
    <w:rsid w:val="49D220EE"/>
    <w:rsid w:val="4B7912B6"/>
    <w:rsid w:val="4C3FC830"/>
    <w:rsid w:val="4CECF31D"/>
    <w:rsid w:val="4D7A88DF"/>
    <w:rsid w:val="4DCD9CA7"/>
    <w:rsid w:val="4E2E0CCF"/>
    <w:rsid w:val="500B0C2B"/>
    <w:rsid w:val="500ED5AA"/>
    <w:rsid w:val="5024495C"/>
    <w:rsid w:val="5057EEF7"/>
    <w:rsid w:val="511615DB"/>
    <w:rsid w:val="511FE7BA"/>
    <w:rsid w:val="51322EF8"/>
    <w:rsid w:val="51B6D7FD"/>
    <w:rsid w:val="535DF90A"/>
    <w:rsid w:val="544F0555"/>
    <w:rsid w:val="54521E66"/>
    <w:rsid w:val="54DEF608"/>
    <w:rsid w:val="54EE70A6"/>
    <w:rsid w:val="5522E1DE"/>
    <w:rsid w:val="55C02D22"/>
    <w:rsid w:val="56FE1D8E"/>
    <w:rsid w:val="573ADC2B"/>
    <w:rsid w:val="579C3E04"/>
    <w:rsid w:val="57B63925"/>
    <w:rsid w:val="57C252F7"/>
    <w:rsid w:val="587E9A46"/>
    <w:rsid w:val="589363E3"/>
    <w:rsid w:val="5912CC29"/>
    <w:rsid w:val="5930CA83"/>
    <w:rsid w:val="59DC3491"/>
    <w:rsid w:val="5A51BA43"/>
    <w:rsid w:val="5B526B49"/>
    <w:rsid w:val="5C10D64D"/>
    <w:rsid w:val="5CCB08E7"/>
    <w:rsid w:val="5D7339D2"/>
    <w:rsid w:val="5D919A58"/>
    <w:rsid w:val="5DDD2A30"/>
    <w:rsid w:val="5EBC74B0"/>
    <w:rsid w:val="5EED5AB4"/>
    <w:rsid w:val="5EF07E81"/>
    <w:rsid w:val="5FB3EBA2"/>
    <w:rsid w:val="6053771B"/>
    <w:rsid w:val="6078C581"/>
    <w:rsid w:val="6091105A"/>
    <w:rsid w:val="60BCD519"/>
    <w:rsid w:val="60F7F835"/>
    <w:rsid w:val="61313B1B"/>
    <w:rsid w:val="61B806DC"/>
    <w:rsid w:val="621646EE"/>
    <w:rsid w:val="62C17F79"/>
    <w:rsid w:val="6316FFCB"/>
    <w:rsid w:val="6354938C"/>
    <w:rsid w:val="63600C09"/>
    <w:rsid w:val="638ED73E"/>
    <w:rsid w:val="656803CB"/>
    <w:rsid w:val="657CB858"/>
    <w:rsid w:val="662AD1A1"/>
    <w:rsid w:val="66340BE5"/>
    <w:rsid w:val="6671AA09"/>
    <w:rsid w:val="66A8B153"/>
    <w:rsid w:val="66F1C899"/>
    <w:rsid w:val="673AA482"/>
    <w:rsid w:val="67F7B04F"/>
    <w:rsid w:val="69ED7A25"/>
    <w:rsid w:val="6A36037E"/>
    <w:rsid w:val="6A995697"/>
    <w:rsid w:val="6AC8EE57"/>
    <w:rsid w:val="6AD33567"/>
    <w:rsid w:val="6AEB04F3"/>
    <w:rsid w:val="6C01B15D"/>
    <w:rsid w:val="6C1B9F3B"/>
    <w:rsid w:val="6C930DC0"/>
    <w:rsid w:val="6D937BCE"/>
    <w:rsid w:val="6DE9DC1A"/>
    <w:rsid w:val="6FBA12E6"/>
    <w:rsid w:val="6FDC454A"/>
    <w:rsid w:val="70B6AC63"/>
    <w:rsid w:val="711443A0"/>
    <w:rsid w:val="72166404"/>
    <w:rsid w:val="7247C45B"/>
    <w:rsid w:val="7251A10A"/>
    <w:rsid w:val="73EFEE7C"/>
    <w:rsid w:val="74173B62"/>
    <w:rsid w:val="74463620"/>
    <w:rsid w:val="74609AA1"/>
    <w:rsid w:val="748F30E4"/>
    <w:rsid w:val="74942934"/>
    <w:rsid w:val="75137D75"/>
    <w:rsid w:val="76842852"/>
    <w:rsid w:val="7944925D"/>
    <w:rsid w:val="79AD0659"/>
    <w:rsid w:val="7A6A006E"/>
    <w:rsid w:val="7AB95BF4"/>
    <w:rsid w:val="7BFCADD1"/>
    <w:rsid w:val="7BFE75C5"/>
    <w:rsid w:val="7C180A5F"/>
    <w:rsid w:val="7C577C1E"/>
    <w:rsid w:val="7C588F33"/>
    <w:rsid w:val="7C9F153F"/>
    <w:rsid w:val="7E5886D4"/>
    <w:rsid w:val="7E9C801B"/>
    <w:rsid w:val="7FFFF4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AE82"/>
  <w15:chartTrackingRefBased/>
  <w15:docId w15:val="{B90501F6-86E1-4A77-8824-727FB469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6020"/>
    <w:pPr>
      <w:suppressAutoHyphens/>
      <w:autoSpaceDN w:val="0"/>
      <w:spacing w:line="254" w:lineRule="auto"/>
    </w:pPr>
    <w:rPr>
      <w:rFonts w:ascii="Calibri" w:eastAsia="Calibri" w:hAnsi="Calibri" w:cs="Times New Roman"/>
      <w:kern w:val="3"/>
      <w:lang w:val="it-IT"/>
    </w:rPr>
  </w:style>
  <w:style w:type="paragraph" w:styleId="Titolo1">
    <w:name w:val="heading 1"/>
    <w:basedOn w:val="Normale"/>
    <w:next w:val="Normale"/>
    <w:link w:val="Titolo1Carattere"/>
    <w:uiPriority w:val="9"/>
    <w:qFormat/>
    <w:rsid w:val="00C76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76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7602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7602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7602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7602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7602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7602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7602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7602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7602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7602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7602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7602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7602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7602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7602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76020"/>
    <w:rPr>
      <w:rFonts w:eastAsiaTheme="majorEastAsia" w:cstheme="majorBidi"/>
      <w:color w:val="272727" w:themeColor="text1" w:themeTint="D8"/>
    </w:rPr>
  </w:style>
  <w:style w:type="paragraph" w:styleId="Titolo">
    <w:name w:val="Title"/>
    <w:basedOn w:val="Normale"/>
    <w:next w:val="Normale"/>
    <w:link w:val="TitoloCarattere"/>
    <w:uiPriority w:val="10"/>
    <w:qFormat/>
    <w:rsid w:val="00C76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7602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7602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7602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7602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76020"/>
    <w:rPr>
      <w:i/>
      <w:iCs/>
      <w:color w:val="404040" w:themeColor="text1" w:themeTint="BF"/>
    </w:rPr>
  </w:style>
  <w:style w:type="paragraph" w:styleId="Paragrafoelenco">
    <w:name w:val="List Paragraph"/>
    <w:basedOn w:val="Normale"/>
    <w:link w:val="ParagrafoelencoCarattere"/>
    <w:uiPriority w:val="34"/>
    <w:qFormat/>
    <w:rsid w:val="00C76020"/>
    <w:pPr>
      <w:ind w:left="720"/>
      <w:contextualSpacing/>
    </w:pPr>
  </w:style>
  <w:style w:type="character" w:styleId="Enfasiintensa">
    <w:name w:val="Intense Emphasis"/>
    <w:basedOn w:val="Carpredefinitoparagrafo"/>
    <w:uiPriority w:val="21"/>
    <w:qFormat/>
    <w:rsid w:val="00C76020"/>
    <w:rPr>
      <w:i/>
      <w:iCs/>
      <w:color w:val="0F4761" w:themeColor="accent1" w:themeShade="BF"/>
    </w:rPr>
  </w:style>
  <w:style w:type="paragraph" w:styleId="Citazioneintensa">
    <w:name w:val="Intense Quote"/>
    <w:basedOn w:val="Normale"/>
    <w:next w:val="Normale"/>
    <w:link w:val="CitazioneintensaCarattere"/>
    <w:uiPriority w:val="30"/>
    <w:qFormat/>
    <w:rsid w:val="00C76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76020"/>
    <w:rPr>
      <w:i/>
      <w:iCs/>
      <w:color w:val="0F4761" w:themeColor="accent1" w:themeShade="BF"/>
    </w:rPr>
  </w:style>
  <w:style w:type="character" w:styleId="Riferimentointenso">
    <w:name w:val="Intense Reference"/>
    <w:basedOn w:val="Carpredefinitoparagrafo"/>
    <w:uiPriority w:val="32"/>
    <w:qFormat/>
    <w:rsid w:val="00C76020"/>
    <w:rPr>
      <w:b/>
      <w:bCs/>
      <w:smallCaps/>
      <w:color w:val="0F4761" w:themeColor="accent1" w:themeShade="BF"/>
      <w:spacing w:val="5"/>
    </w:rPr>
  </w:style>
  <w:style w:type="paragraph" w:styleId="Revisione">
    <w:name w:val="Revision"/>
    <w:hidden/>
    <w:uiPriority w:val="99"/>
    <w:semiHidden/>
    <w:rsid w:val="004C7A99"/>
    <w:pPr>
      <w:spacing w:after="0" w:line="240" w:lineRule="auto"/>
    </w:pPr>
    <w:rPr>
      <w:rFonts w:ascii="Calibri" w:eastAsia="Calibri" w:hAnsi="Calibri" w:cs="Times New Roman"/>
      <w:kern w:val="3"/>
      <w:lang w:val="it-IT"/>
    </w:rPr>
  </w:style>
  <w:style w:type="character" w:styleId="Rimandocommento">
    <w:name w:val="annotation reference"/>
    <w:basedOn w:val="Carpredefinitoparagrafo"/>
    <w:uiPriority w:val="99"/>
    <w:semiHidden/>
    <w:unhideWhenUsed/>
    <w:rsid w:val="00CD4BD8"/>
    <w:rPr>
      <w:sz w:val="16"/>
      <w:szCs w:val="16"/>
    </w:rPr>
  </w:style>
  <w:style w:type="paragraph" w:styleId="Testocommento">
    <w:name w:val="annotation text"/>
    <w:basedOn w:val="Normale"/>
    <w:link w:val="TestocommentoCarattere"/>
    <w:uiPriority w:val="99"/>
    <w:unhideWhenUsed/>
    <w:rsid w:val="00CD4BD8"/>
    <w:pPr>
      <w:spacing w:line="240" w:lineRule="auto"/>
    </w:pPr>
    <w:rPr>
      <w:sz w:val="20"/>
      <w:szCs w:val="20"/>
    </w:rPr>
  </w:style>
  <w:style w:type="character" w:customStyle="1" w:styleId="TestocommentoCarattere">
    <w:name w:val="Testo commento Carattere"/>
    <w:basedOn w:val="Carpredefinitoparagrafo"/>
    <w:link w:val="Testocommento"/>
    <w:uiPriority w:val="99"/>
    <w:rsid w:val="00CD4BD8"/>
    <w:rPr>
      <w:rFonts w:ascii="Calibri" w:eastAsia="Calibri" w:hAnsi="Calibri" w:cs="Times New Roman"/>
      <w:kern w:val="3"/>
      <w:sz w:val="20"/>
      <w:szCs w:val="20"/>
      <w:lang w:val="it-IT"/>
    </w:rPr>
  </w:style>
  <w:style w:type="paragraph" w:styleId="Soggettocommento">
    <w:name w:val="annotation subject"/>
    <w:basedOn w:val="Testocommento"/>
    <w:next w:val="Testocommento"/>
    <w:link w:val="SoggettocommentoCarattere"/>
    <w:uiPriority w:val="99"/>
    <w:semiHidden/>
    <w:unhideWhenUsed/>
    <w:rsid w:val="00CD4BD8"/>
    <w:rPr>
      <w:b/>
      <w:bCs/>
    </w:rPr>
  </w:style>
  <w:style w:type="character" w:customStyle="1" w:styleId="SoggettocommentoCarattere">
    <w:name w:val="Soggetto commento Carattere"/>
    <w:basedOn w:val="TestocommentoCarattere"/>
    <w:link w:val="Soggettocommento"/>
    <w:uiPriority w:val="99"/>
    <w:semiHidden/>
    <w:rsid w:val="00CD4BD8"/>
    <w:rPr>
      <w:rFonts w:ascii="Calibri" w:eastAsia="Calibri" w:hAnsi="Calibri" w:cs="Times New Roman"/>
      <w:b/>
      <w:bCs/>
      <w:kern w:val="3"/>
      <w:sz w:val="20"/>
      <w:szCs w:val="20"/>
      <w:lang w:val="it-IT"/>
    </w:rPr>
  </w:style>
  <w:style w:type="paragraph" w:customStyle="1" w:styleId="pf0">
    <w:name w:val="pf0"/>
    <w:basedOn w:val="Normale"/>
    <w:rsid w:val="00761C1A"/>
    <w:pPr>
      <w:suppressAutoHyphens w:val="0"/>
      <w:autoSpaceDN/>
      <w:spacing w:before="100" w:beforeAutospacing="1" w:after="100" w:afterAutospacing="1" w:line="240" w:lineRule="auto"/>
    </w:pPr>
    <w:rPr>
      <w:rFonts w:ascii="Times New Roman" w:eastAsia="Times New Roman" w:hAnsi="Times New Roman"/>
      <w:kern w:val="0"/>
      <w:sz w:val="24"/>
      <w:szCs w:val="24"/>
      <w:lang w:eastAsia="it-IT"/>
      <w14:ligatures w14:val="none"/>
    </w:rPr>
  </w:style>
  <w:style w:type="character" w:customStyle="1" w:styleId="cf01">
    <w:name w:val="cf01"/>
    <w:basedOn w:val="Carpredefinitoparagrafo"/>
    <w:rsid w:val="00761C1A"/>
    <w:rPr>
      <w:rFonts w:ascii="Segoe UI" w:hAnsi="Segoe UI" w:cs="Segoe UI" w:hint="default"/>
      <w:sz w:val="18"/>
      <w:szCs w:val="18"/>
    </w:rPr>
  </w:style>
  <w:style w:type="character" w:customStyle="1" w:styleId="ParagrafoelencoCarattere">
    <w:name w:val="Paragrafo elenco Carattere"/>
    <w:link w:val="Paragrafoelenco"/>
    <w:uiPriority w:val="34"/>
    <w:qFormat/>
    <w:rsid w:val="00043F51"/>
    <w:rPr>
      <w:rFonts w:ascii="Calibri" w:eastAsia="Calibri" w:hAnsi="Calibri" w:cs="Times New Roman"/>
      <w:kern w:val="3"/>
      <w:lang w:val="it-IT"/>
    </w:rPr>
  </w:style>
  <w:style w:type="character" w:styleId="Collegamentoipertestuale">
    <w:name w:val="Hyperlink"/>
    <w:basedOn w:val="Carpredefinitoparagrafo"/>
    <w:uiPriority w:val="99"/>
    <w:unhideWhenUsed/>
    <w:rsid w:val="00AE59CD"/>
    <w:rPr>
      <w:color w:val="467886" w:themeColor="hyperlink"/>
      <w:u w:val="single"/>
    </w:rPr>
  </w:style>
  <w:style w:type="character" w:styleId="Menzionenonrisolta">
    <w:name w:val="Unresolved Mention"/>
    <w:basedOn w:val="Carpredefinitoparagrafo"/>
    <w:uiPriority w:val="99"/>
    <w:semiHidden/>
    <w:unhideWhenUsed/>
    <w:rsid w:val="00AE59CD"/>
    <w:rPr>
      <w:color w:val="605E5C"/>
      <w:shd w:val="clear" w:color="auto" w:fill="E1DFDD"/>
    </w:rPr>
  </w:style>
  <w:style w:type="paragraph" w:styleId="Intestazione">
    <w:name w:val="header"/>
    <w:basedOn w:val="Normale"/>
    <w:link w:val="IntestazioneCarattere"/>
    <w:uiPriority w:val="99"/>
    <w:unhideWhenUsed/>
    <w:rsid w:val="009B32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B3295"/>
    <w:rPr>
      <w:rFonts w:ascii="Calibri" w:eastAsia="Calibri" w:hAnsi="Calibri" w:cs="Times New Roman"/>
      <w:kern w:val="3"/>
      <w:lang w:val="it-IT"/>
    </w:rPr>
  </w:style>
  <w:style w:type="paragraph" w:styleId="Pidipagina">
    <w:name w:val="footer"/>
    <w:basedOn w:val="Normale"/>
    <w:link w:val="PidipaginaCarattere"/>
    <w:uiPriority w:val="99"/>
    <w:unhideWhenUsed/>
    <w:rsid w:val="009B32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B3295"/>
    <w:rPr>
      <w:rFonts w:ascii="Calibri" w:eastAsia="Calibri" w:hAnsi="Calibri" w:cs="Times New Roman"/>
      <w:kern w:val="3"/>
      <w:lang w:val="it-IT"/>
    </w:rPr>
  </w:style>
  <w:style w:type="paragraph" w:customStyle="1" w:styleId="Default">
    <w:name w:val="Default"/>
    <w:rsid w:val="007432D1"/>
    <w:pPr>
      <w:autoSpaceDE w:val="0"/>
      <w:autoSpaceDN w:val="0"/>
      <w:adjustRightInd w:val="0"/>
      <w:spacing w:after="0" w:line="240" w:lineRule="auto"/>
    </w:pPr>
    <w:rPr>
      <w:rFonts w:ascii="Times New Roman" w:hAnsi="Times New Roman" w:cs="Times New Roman"/>
      <w:color w:val="000000"/>
      <w:kern w:val="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62484">
      <w:bodyDiv w:val="1"/>
      <w:marLeft w:val="0"/>
      <w:marRight w:val="0"/>
      <w:marTop w:val="0"/>
      <w:marBottom w:val="0"/>
      <w:divBdr>
        <w:top w:val="none" w:sz="0" w:space="0" w:color="auto"/>
        <w:left w:val="none" w:sz="0" w:space="0" w:color="auto"/>
        <w:bottom w:val="none" w:sz="0" w:space="0" w:color="auto"/>
        <w:right w:val="none" w:sz="0" w:space="0" w:color="auto"/>
      </w:divBdr>
    </w:div>
    <w:div w:id="146213371">
      <w:bodyDiv w:val="1"/>
      <w:marLeft w:val="0"/>
      <w:marRight w:val="0"/>
      <w:marTop w:val="0"/>
      <w:marBottom w:val="0"/>
      <w:divBdr>
        <w:top w:val="none" w:sz="0" w:space="0" w:color="auto"/>
        <w:left w:val="none" w:sz="0" w:space="0" w:color="auto"/>
        <w:bottom w:val="none" w:sz="0" w:space="0" w:color="auto"/>
        <w:right w:val="none" w:sz="0" w:space="0" w:color="auto"/>
      </w:divBdr>
    </w:div>
    <w:div w:id="308247100">
      <w:bodyDiv w:val="1"/>
      <w:marLeft w:val="0"/>
      <w:marRight w:val="0"/>
      <w:marTop w:val="0"/>
      <w:marBottom w:val="0"/>
      <w:divBdr>
        <w:top w:val="none" w:sz="0" w:space="0" w:color="auto"/>
        <w:left w:val="none" w:sz="0" w:space="0" w:color="auto"/>
        <w:bottom w:val="none" w:sz="0" w:space="0" w:color="auto"/>
        <w:right w:val="none" w:sz="0" w:space="0" w:color="auto"/>
      </w:divBdr>
    </w:div>
    <w:div w:id="474764322">
      <w:bodyDiv w:val="1"/>
      <w:marLeft w:val="0"/>
      <w:marRight w:val="0"/>
      <w:marTop w:val="0"/>
      <w:marBottom w:val="0"/>
      <w:divBdr>
        <w:top w:val="none" w:sz="0" w:space="0" w:color="auto"/>
        <w:left w:val="none" w:sz="0" w:space="0" w:color="auto"/>
        <w:bottom w:val="none" w:sz="0" w:space="0" w:color="auto"/>
        <w:right w:val="none" w:sz="0" w:space="0" w:color="auto"/>
      </w:divBdr>
    </w:div>
    <w:div w:id="577175718">
      <w:bodyDiv w:val="1"/>
      <w:marLeft w:val="0"/>
      <w:marRight w:val="0"/>
      <w:marTop w:val="0"/>
      <w:marBottom w:val="0"/>
      <w:divBdr>
        <w:top w:val="none" w:sz="0" w:space="0" w:color="auto"/>
        <w:left w:val="none" w:sz="0" w:space="0" w:color="auto"/>
        <w:bottom w:val="none" w:sz="0" w:space="0" w:color="auto"/>
        <w:right w:val="none" w:sz="0" w:space="0" w:color="auto"/>
      </w:divBdr>
    </w:div>
    <w:div w:id="578445800">
      <w:bodyDiv w:val="1"/>
      <w:marLeft w:val="0"/>
      <w:marRight w:val="0"/>
      <w:marTop w:val="0"/>
      <w:marBottom w:val="0"/>
      <w:divBdr>
        <w:top w:val="none" w:sz="0" w:space="0" w:color="auto"/>
        <w:left w:val="none" w:sz="0" w:space="0" w:color="auto"/>
        <w:bottom w:val="none" w:sz="0" w:space="0" w:color="auto"/>
        <w:right w:val="none" w:sz="0" w:space="0" w:color="auto"/>
      </w:divBdr>
    </w:div>
    <w:div w:id="1045518565">
      <w:bodyDiv w:val="1"/>
      <w:marLeft w:val="0"/>
      <w:marRight w:val="0"/>
      <w:marTop w:val="0"/>
      <w:marBottom w:val="0"/>
      <w:divBdr>
        <w:top w:val="none" w:sz="0" w:space="0" w:color="auto"/>
        <w:left w:val="none" w:sz="0" w:space="0" w:color="auto"/>
        <w:bottom w:val="none" w:sz="0" w:space="0" w:color="auto"/>
        <w:right w:val="none" w:sz="0" w:space="0" w:color="auto"/>
      </w:divBdr>
    </w:div>
    <w:div w:id="1208839274">
      <w:bodyDiv w:val="1"/>
      <w:marLeft w:val="0"/>
      <w:marRight w:val="0"/>
      <w:marTop w:val="0"/>
      <w:marBottom w:val="0"/>
      <w:divBdr>
        <w:top w:val="none" w:sz="0" w:space="0" w:color="auto"/>
        <w:left w:val="none" w:sz="0" w:space="0" w:color="auto"/>
        <w:bottom w:val="none" w:sz="0" w:space="0" w:color="auto"/>
        <w:right w:val="none" w:sz="0" w:space="0" w:color="auto"/>
      </w:divBdr>
    </w:div>
    <w:div w:id="1283027782">
      <w:bodyDiv w:val="1"/>
      <w:marLeft w:val="0"/>
      <w:marRight w:val="0"/>
      <w:marTop w:val="0"/>
      <w:marBottom w:val="0"/>
      <w:divBdr>
        <w:top w:val="none" w:sz="0" w:space="0" w:color="auto"/>
        <w:left w:val="none" w:sz="0" w:space="0" w:color="auto"/>
        <w:bottom w:val="none" w:sz="0" w:space="0" w:color="auto"/>
        <w:right w:val="none" w:sz="0" w:space="0" w:color="auto"/>
      </w:divBdr>
    </w:div>
    <w:div w:id="1446729824">
      <w:bodyDiv w:val="1"/>
      <w:marLeft w:val="0"/>
      <w:marRight w:val="0"/>
      <w:marTop w:val="0"/>
      <w:marBottom w:val="0"/>
      <w:divBdr>
        <w:top w:val="none" w:sz="0" w:space="0" w:color="auto"/>
        <w:left w:val="none" w:sz="0" w:space="0" w:color="auto"/>
        <w:bottom w:val="none" w:sz="0" w:space="0" w:color="auto"/>
        <w:right w:val="none" w:sz="0" w:space="0" w:color="auto"/>
      </w:divBdr>
    </w:div>
    <w:div w:id="1449473484">
      <w:bodyDiv w:val="1"/>
      <w:marLeft w:val="0"/>
      <w:marRight w:val="0"/>
      <w:marTop w:val="0"/>
      <w:marBottom w:val="0"/>
      <w:divBdr>
        <w:top w:val="none" w:sz="0" w:space="0" w:color="auto"/>
        <w:left w:val="none" w:sz="0" w:space="0" w:color="auto"/>
        <w:bottom w:val="none" w:sz="0" w:space="0" w:color="auto"/>
        <w:right w:val="none" w:sz="0" w:space="0" w:color="auto"/>
      </w:divBdr>
    </w:div>
    <w:div w:id="1736395468">
      <w:bodyDiv w:val="1"/>
      <w:marLeft w:val="0"/>
      <w:marRight w:val="0"/>
      <w:marTop w:val="0"/>
      <w:marBottom w:val="0"/>
      <w:divBdr>
        <w:top w:val="none" w:sz="0" w:space="0" w:color="auto"/>
        <w:left w:val="none" w:sz="0" w:space="0" w:color="auto"/>
        <w:bottom w:val="none" w:sz="0" w:space="0" w:color="auto"/>
        <w:right w:val="none" w:sz="0" w:space="0" w:color="auto"/>
      </w:divBdr>
    </w:div>
    <w:div w:id="191747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635AD178B1834FB9BE7769D237A49B" ma:contentTypeVersion="9" ma:contentTypeDescription="Creare un nuovo documento." ma:contentTypeScope="" ma:versionID="4c0397d25b8db8f1a355d61401ca755f">
  <xsd:schema xmlns:xsd="http://www.w3.org/2001/XMLSchema" xmlns:xs="http://www.w3.org/2001/XMLSchema" xmlns:p="http://schemas.microsoft.com/office/2006/metadata/properties" xmlns:ns3="6978f0e0-45f1-4f40-a0d1-65b491251688" xmlns:ns4="6d55073c-bdf5-41de-a872-3768f5a14569" targetNamespace="http://schemas.microsoft.com/office/2006/metadata/properties" ma:root="true" ma:fieldsID="c6011ab06501b8ed9df0be2e2ad33f5f" ns3:_="" ns4:_="">
    <xsd:import namespace="6978f0e0-45f1-4f40-a0d1-65b491251688"/>
    <xsd:import namespace="6d55073c-bdf5-41de-a872-3768f5a145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8f0e0-45f1-4f40-a0d1-65b491251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5073c-bdf5-41de-a872-3768f5a1456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978f0e0-45f1-4f40-a0d1-65b49125168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812B3-6900-442A-A5C9-A8DBA123D180}">
  <ds:schemaRefs>
    <ds:schemaRef ds:uri="http://schemas.microsoft.com/office/2006/metadata/contentType"/>
    <ds:schemaRef ds:uri="http://schemas.microsoft.com/office/2006/metadata/properties/metaAttributes"/>
    <ds:schemaRef ds:uri="http://www.w3.org/2000/xmlns/"/>
    <ds:schemaRef ds:uri="http://www.w3.org/2001/XMLSchema"/>
    <ds:schemaRef ds:uri="6978f0e0-45f1-4f40-a0d1-65b491251688"/>
    <ds:schemaRef ds:uri="6d55073c-bdf5-41de-a872-3768f5a14569"/>
  </ds:schemaRefs>
</ds:datastoreItem>
</file>

<file path=customXml/itemProps2.xml><?xml version="1.0" encoding="utf-8"?>
<ds:datastoreItem xmlns:ds="http://schemas.openxmlformats.org/officeDocument/2006/customXml" ds:itemID="{409CF107-F8A4-4D28-8141-527DE4F24CD1}">
  <ds:schemaRefs>
    <ds:schemaRef ds:uri="http://schemas.microsoft.com/office/2006/metadata/properties"/>
    <ds:schemaRef ds:uri="http://www.w3.org/2000/xmlns/"/>
    <ds:schemaRef ds:uri="6978f0e0-45f1-4f40-a0d1-65b491251688"/>
    <ds:schemaRef ds:uri="http://www.w3.org/2001/XMLSchema-instance"/>
  </ds:schemaRefs>
</ds:datastoreItem>
</file>

<file path=customXml/itemProps3.xml><?xml version="1.0" encoding="utf-8"?>
<ds:datastoreItem xmlns:ds="http://schemas.openxmlformats.org/officeDocument/2006/customXml" ds:itemID="{F30433FA-549A-4EC8-940C-E52B821B149D}">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8D10E5BC-3FCB-423E-A2CE-4A88D63704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7648</Words>
  <Characters>43599</Characters>
  <Application>Microsoft Office Word</Application>
  <DocSecurity>0</DocSecurity>
  <Lines>363</Lines>
  <Paragraphs>102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Caracciolo Elvira</dc:creator>
  <cp:keywords/>
  <dc:description/>
  <cp:lastModifiedBy>Quadri Francesca</cp:lastModifiedBy>
  <cp:revision>2</cp:revision>
  <cp:lastPrinted>2026-04-28T12:30:00Z</cp:lastPrinted>
  <dcterms:created xsi:type="dcterms:W3CDTF">2026-04-28T13:53:00Z</dcterms:created>
  <dcterms:modified xsi:type="dcterms:W3CDTF">2026-04-28T13:53:00Z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2026-04-27T05:03:07Z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f78fb562-f1ae-4fb9-bd1f-acab390912c9</vt:lpwstr>
  </property>
  <property fmtid="{D5CDD505-2E9C-101B-9397-08002B2CF9AE}" pid="8" name="MSIP_Label_5097a60d-5525-435b-8989-8eb48ac0c8cd_ContentBits">
    <vt:lpwstr>0</vt:lpwstr>
  </property>
  <property fmtid="{D5CDD505-2E9C-101B-9397-08002B2CF9AE}" pid="9" name="MSIP_Label_5097a60d-5525-435b-8989-8eb48ac0c8cd_Tag">
    <vt:lpwstr>10, 3, 0, 1</vt:lpwstr>
  </property>
  <property fmtid="{D5CDD505-2E9C-101B-9397-08002B2CF9AE}" pid="10" name="ContentTypeId">
    <vt:lpwstr>0x010100F7635AD178B1834FB9BE7769D237A49B</vt:lpwstr>
  </property>
</Properties>
</file>